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1C" w:rsidRPr="00D70778" w:rsidRDefault="00D70778" w:rsidP="00D70778">
      <w:pPr>
        <w:rPr>
          <w:color w:val="0070C0"/>
          <w:sz w:val="28"/>
          <w:szCs w:val="28"/>
        </w:rPr>
      </w:pPr>
      <w:bookmarkStart w:id="0" w:name="_GoBack"/>
      <w:bookmarkEnd w:id="0"/>
      <w:r>
        <w:rPr>
          <w:noProof/>
          <w:color w:val="0070C0"/>
          <w:sz w:val="28"/>
          <w:szCs w:val="28"/>
          <w:lang w:eastAsia="en-GB"/>
        </w:rPr>
        <w:drawing>
          <wp:anchor distT="0" distB="0" distL="114300" distR="114300" simplePos="0" relativeHeight="251658240" behindDoc="0" locked="0" layoutInCell="1" allowOverlap="1" wp14:anchorId="2A13E2D8" wp14:editId="57F23349">
            <wp:simplePos x="0" y="0"/>
            <wp:positionH relativeFrom="column">
              <wp:posOffset>4638675</wp:posOffset>
            </wp:positionH>
            <wp:positionV relativeFrom="paragraph">
              <wp:posOffset>-428625</wp:posOffset>
            </wp:positionV>
            <wp:extent cx="1609725" cy="102171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725" cy="1021715"/>
                    </a:xfrm>
                    <a:prstGeom prst="rect">
                      <a:avLst/>
                    </a:prstGeom>
                  </pic:spPr>
                </pic:pic>
              </a:graphicData>
            </a:graphic>
            <wp14:sizeRelH relativeFrom="page">
              <wp14:pctWidth>0</wp14:pctWidth>
            </wp14:sizeRelH>
            <wp14:sizeRelV relativeFrom="page">
              <wp14:pctHeight>0</wp14:pctHeight>
            </wp14:sizeRelV>
          </wp:anchor>
        </w:drawing>
      </w:r>
      <w:r w:rsidRPr="00D70778">
        <w:rPr>
          <w:color w:val="0070C0"/>
          <w:sz w:val="28"/>
          <w:szCs w:val="28"/>
        </w:rPr>
        <w:t>Priestthorpe Primary School</w:t>
      </w:r>
    </w:p>
    <w:p w:rsidR="00D70778" w:rsidRPr="00D70778" w:rsidRDefault="00D70778" w:rsidP="00D70778">
      <w:pPr>
        <w:rPr>
          <w:color w:val="0070C0"/>
          <w:sz w:val="28"/>
          <w:szCs w:val="28"/>
        </w:rPr>
      </w:pPr>
      <w:r w:rsidRPr="00D70778">
        <w:rPr>
          <w:color w:val="0070C0"/>
          <w:sz w:val="28"/>
          <w:szCs w:val="28"/>
        </w:rPr>
        <w:t>Pupil Premium Grant Expenditure</w:t>
      </w:r>
    </w:p>
    <w:p w:rsidR="00D70778" w:rsidRDefault="0068317D" w:rsidP="00D70778">
      <w:pPr>
        <w:jc w:val="center"/>
        <w:rPr>
          <w:color w:val="0070C0"/>
          <w:sz w:val="28"/>
          <w:szCs w:val="28"/>
        </w:rPr>
      </w:pPr>
      <w:r>
        <w:rPr>
          <w:color w:val="0070C0"/>
          <w:sz w:val="28"/>
          <w:szCs w:val="28"/>
        </w:rPr>
        <w:t>Report 2014/15</w:t>
      </w:r>
    </w:p>
    <w:tbl>
      <w:tblPr>
        <w:tblStyle w:val="TableGrid"/>
        <w:tblW w:w="0" w:type="auto"/>
        <w:tblLook w:val="04A0" w:firstRow="1" w:lastRow="0" w:firstColumn="1" w:lastColumn="0" w:noHBand="0" w:noVBand="1"/>
      </w:tblPr>
      <w:tblGrid>
        <w:gridCol w:w="9242"/>
      </w:tblGrid>
      <w:tr w:rsidR="00D70778" w:rsidRPr="00D70778" w:rsidTr="00D70778">
        <w:tc>
          <w:tcPr>
            <w:tcW w:w="9242" w:type="dxa"/>
            <w:shd w:val="clear" w:color="auto" w:fill="0070C0"/>
          </w:tcPr>
          <w:p w:rsidR="00D70778" w:rsidRPr="00D70778" w:rsidRDefault="00D70778" w:rsidP="00D70778">
            <w:pPr>
              <w:rPr>
                <w:color w:val="FFFFFF" w:themeColor="background1"/>
                <w:sz w:val="24"/>
                <w:szCs w:val="24"/>
              </w:rPr>
            </w:pPr>
            <w:r w:rsidRPr="00D70778">
              <w:rPr>
                <w:color w:val="FFFFFF" w:themeColor="background1"/>
                <w:sz w:val="24"/>
                <w:szCs w:val="24"/>
              </w:rPr>
              <w:t>Context of the school</w:t>
            </w:r>
          </w:p>
        </w:tc>
      </w:tr>
      <w:tr w:rsidR="00D70778" w:rsidRPr="00D70778" w:rsidTr="00D70778">
        <w:tc>
          <w:tcPr>
            <w:tcW w:w="9242" w:type="dxa"/>
          </w:tcPr>
          <w:p w:rsidR="00D70778" w:rsidRDefault="00D70778" w:rsidP="00D70778">
            <w:pPr>
              <w:rPr>
                <w:color w:val="0070C0"/>
                <w:sz w:val="24"/>
                <w:szCs w:val="24"/>
              </w:rPr>
            </w:pPr>
            <w:r w:rsidRPr="00D70778">
              <w:rPr>
                <w:color w:val="0070C0"/>
                <w:sz w:val="24"/>
                <w:szCs w:val="24"/>
              </w:rPr>
              <w:t xml:space="preserve">Priestthorpe Primary School is a one form entry school in the centre of Bingley.  We have a 30 place nursery and </w:t>
            </w:r>
            <w:r>
              <w:rPr>
                <w:color w:val="0070C0"/>
                <w:sz w:val="24"/>
                <w:szCs w:val="24"/>
              </w:rPr>
              <w:t xml:space="preserve">are </w:t>
            </w:r>
            <w:r w:rsidRPr="00D70778">
              <w:rPr>
                <w:color w:val="0070C0"/>
                <w:sz w:val="24"/>
                <w:szCs w:val="24"/>
              </w:rPr>
              <w:t>an active member of the 4LC family of schools.</w:t>
            </w:r>
          </w:p>
          <w:p w:rsidR="00D70778" w:rsidRDefault="00D70778" w:rsidP="00D70778">
            <w:pPr>
              <w:rPr>
                <w:color w:val="0070C0"/>
                <w:sz w:val="24"/>
                <w:szCs w:val="24"/>
              </w:rPr>
            </w:pPr>
          </w:p>
          <w:p w:rsidR="00D70778" w:rsidRDefault="00D70778" w:rsidP="00D70778">
            <w:pPr>
              <w:rPr>
                <w:color w:val="0070C0"/>
                <w:sz w:val="24"/>
                <w:szCs w:val="24"/>
              </w:rPr>
            </w:pPr>
            <w:r>
              <w:rPr>
                <w:color w:val="0070C0"/>
                <w:sz w:val="24"/>
                <w:szCs w:val="24"/>
              </w:rPr>
              <w:t>We have very high aspirations for our children and we believe that no child should be left behind.  We strongly believe that it is not about your background but your passion and thirst for knowledge, and dedication to learning that make the differ</w:t>
            </w:r>
            <w:r w:rsidR="009016CE">
              <w:rPr>
                <w:color w:val="0070C0"/>
                <w:sz w:val="24"/>
                <w:szCs w:val="24"/>
              </w:rPr>
              <w:t>ence between success and not reaching full potential</w:t>
            </w:r>
            <w:r>
              <w:rPr>
                <w:color w:val="0070C0"/>
                <w:sz w:val="24"/>
                <w:szCs w:val="24"/>
              </w:rPr>
              <w:t>.  We are determined to ensure that all our children are given every opportunity to realise their full potential.</w:t>
            </w:r>
          </w:p>
          <w:p w:rsidR="00D70778" w:rsidRDefault="00D70778" w:rsidP="00D70778">
            <w:pPr>
              <w:rPr>
                <w:color w:val="0070C0"/>
                <w:sz w:val="24"/>
                <w:szCs w:val="24"/>
              </w:rPr>
            </w:pPr>
          </w:p>
          <w:p w:rsidR="00156B94" w:rsidRPr="002C0D88" w:rsidRDefault="00D70778" w:rsidP="002C0D88">
            <w:pPr>
              <w:rPr>
                <w:color w:val="0070C0"/>
                <w:sz w:val="24"/>
                <w:szCs w:val="24"/>
              </w:rPr>
            </w:pPr>
            <w:r>
              <w:rPr>
                <w:color w:val="0070C0"/>
                <w:sz w:val="24"/>
                <w:szCs w:val="24"/>
              </w:rPr>
              <w:t>The Pupil Premium Grant (PPG) funding is part of our budget and we are committed to spending it to full effect.  We believe that one of the biggest barriers</w:t>
            </w:r>
            <w:r w:rsidR="002C0D88">
              <w:rPr>
                <w:color w:val="0070C0"/>
                <w:sz w:val="24"/>
                <w:szCs w:val="24"/>
              </w:rPr>
              <w:t xml:space="preserve"> for children can be ‘poverty of expectation’ and so we are committed to creating a climate that does not limit a child’s potential in any way.  </w:t>
            </w:r>
          </w:p>
        </w:tc>
      </w:tr>
      <w:tr w:rsidR="002C0D88" w:rsidRPr="002C0D88" w:rsidTr="002C0D88">
        <w:tc>
          <w:tcPr>
            <w:tcW w:w="9242" w:type="dxa"/>
            <w:shd w:val="clear" w:color="auto" w:fill="0070C0"/>
          </w:tcPr>
          <w:p w:rsidR="00D70778" w:rsidRPr="002C0D88" w:rsidRDefault="002C0D88" w:rsidP="00D70778">
            <w:pPr>
              <w:rPr>
                <w:color w:val="FFFFFF" w:themeColor="background1"/>
                <w:sz w:val="24"/>
                <w:szCs w:val="24"/>
              </w:rPr>
            </w:pPr>
            <w:r w:rsidRPr="002C0D88">
              <w:rPr>
                <w:color w:val="FFFFFF" w:themeColor="background1"/>
                <w:sz w:val="24"/>
                <w:szCs w:val="24"/>
              </w:rPr>
              <w:t>Objectives of Pupil Premium Grant</w:t>
            </w:r>
          </w:p>
        </w:tc>
      </w:tr>
      <w:tr w:rsidR="002C0D88" w:rsidRPr="002C0D88" w:rsidTr="002C0D88">
        <w:tc>
          <w:tcPr>
            <w:tcW w:w="9242" w:type="dxa"/>
            <w:shd w:val="clear" w:color="auto" w:fill="FFFFFF" w:themeFill="background1"/>
          </w:tcPr>
          <w:p w:rsidR="002C0D88" w:rsidRDefault="002C0D88" w:rsidP="00D70778">
            <w:pPr>
              <w:rPr>
                <w:sz w:val="24"/>
                <w:szCs w:val="24"/>
              </w:rPr>
            </w:pPr>
            <w:r w:rsidRPr="002C0D88">
              <w:rPr>
                <w:sz w:val="24"/>
                <w:szCs w:val="24"/>
              </w:rPr>
              <w:t>When making dec</w:t>
            </w:r>
            <w:r>
              <w:rPr>
                <w:sz w:val="24"/>
                <w:szCs w:val="24"/>
              </w:rPr>
              <w:t>i</w:t>
            </w:r>
            <w:r w:rsidRPr="002C0D88">
              <w:rPr>
                <w:sz w:val="24"/>
                <w:szCs w:val="24"/>
              </w:rPr>
              <w:t>s</w:t>
            </w:r>
            <w:r>
              <w:rPr>
                <w:sz w:val="24"/>
                <w:szCs w:val="24"/>
              </w:rPr>
              <w:t xml:space="preserve">ions about using the PPG funding it is important to consider the context of the school and the challenges faced.  Common barriers for </w:t>
            </w:r>
            <w:r w:rsidR="0068317D">
              <w:rPr>
                <w:sz w:val="24"/>
                <w:szCs w:val="24"/>
              </w:rPr>
              <w:t>our disadvantaged</w:t>
            </w:r>
            <w:r>
              <w:rPr>
                <w:sz w:val="24"/>
                <w:szCs w:val="24"/>
              </w:rPr>
              <w:t xml:space="preserve"> children can be:</w:t>
            </w:r>
          </w:p>
          <w:p w:rsidR="002C0D88" w:rsidRDefault="002C0D88" w:rsidP="002C0D88">
            <w:pPr>
              <w:pStyle w:val="ListParagraph"/>
              <w:numPr>
                <w:ilvl w:val="0"/>
                <w:numId w:val="2"/>
              </w:numPr>
              <w:rPr>
                <w:sz w:val="24"/>
                <w:szCs w:val="24"/>
              </w:rPr>
            </w:pPr>
            <w:r>
              <w:rPr>
                <w:sz w:val="24"/>
                <w:szCs w:val="24"/>
              </w:rPr>
              <w:t>Less support from home</w:t>
            </w:r>
          </w:p>
          <w:p w:rsidR="002C0D88" w:rsidRDefault="002C0D88" w:rsidP="002C0D88">
            <w:pPr>
              <w:pStyle w:val="ListParagraph"/>
              <w:numPr>
                <w:ilvl w:val="0"/>
                <w:numId w:val="2"/>
              </w:numPr>
              <w:rPr>
                <w:sz w:val="24"/>
                <w:szCs w:val="24"/>
              </w:rPr>
            </w:pPr>
            <w:r>
              <w:rPr>
                <w:sz w:val="24"/>
                <w:szCs w:val="24"/>
              </w:rPr>
              <w:t xml:space="preserve">Weak language and communication skills </w:t>
            </w:r>
          </w:p>
          <w:p w:rsidR="002C0D88" w:rsidRDefault="002C0D88" w:rsidP="002C0D88">
            <w:pPr>
              <w:pStyle w:val="ListParagraph"/>
              <w:numPr>
                <w:ilvl w:val="0"/>
                <w:numId w:val="2"/>
              </w:numPr>
              <w:rPr>
                <w:sz w:val="24"/>
                <w:szCs w:val="24"/>
              </w:rPr>
            </w:pPr>
            <w:r>
              <w:rPr>
                <w:sz w:val="24"/>
                <w:szCs w:val="24"/>
              </w:rPr>
              <w:t>Lack of confidence</w:t>
            </w:r>
          </w:p>
          <w:p w:rsidR="002C0D88" w:rsidRDefault="002C0D88" w:rsidP="002C0D88">
            <w:pPr>
              <w:pStyle w:val="ListParagraph"/>
              <w:numPr>
                <w:ilvl w:val="0"/>
                <w:numId w:val="2"/>
              </w:numPr>
              <w:rPr>
                <w:sz w:val="24"/>
                <w:szCs w:val="24"/>
              </w:rPr>
            </w:pPr>
            <w:r>
              <w:rPr>
                <w:sz w:val="24"/>
                <w:szCs w:val="24"/>
              </w:rPr>
              <w:t>More frequent behaviour difficulties</w:t>
            </w:r>
          </w:p>
          <w:p w:rsidR="002C0D88" w:rsidRDefault="002C0D88" w:rsidP="002C0D88">
            <w:pPr>
              <w:pStyle w:val="ListParagraph"/>
              <w:numPr>
                <w:ilvl w:val="0"/>
                <w:numId w:val="2"/>
              </w:numPr>
              <w:rPr>
                <w:sz w:val="24"/>
                <w:szCs w:val="24"/>
              </w:rPr>
            </w:pPr>
            <w:r>
              <w:rPr>
                <w:sz w:val="24"/>
                <w:szCs w:val="24"/>
              </w:rPr>
              <w:t>Attendance and punctuality issues</w:t>
            </w:r>
          </w:p>
          <w:p w:rsidR="0068317D" w:rsidRDefault="0068317D" w:rsidP="002C0D88">
            <w:pPr>
              <w:pStyle w:val="ListParagraph"/>
              <w:numPr>
                <w:ilvl w:val="0"/>
                <w:numId w:val="2"/>
              </w:numPr>
              <w:rPr>
                <w:sz w:val="24"/>
                <w:szCs w:val="24"/>
              </w:rPr>
            </w:pPr>
            <w:r>
              <w:rPr>
                <w:sz w:val="24"/>
                <w:szCs w:val="24"/>
              </w:rPr>
              <w:t>Lack of aspiration and ambition</w:t>
            </w:r>
          </w:p>
          <w:p w:rsidR="0068317D" w:rsidRDefault="0068317D" w:rsidP="002C0D88">
            <w:pPr>
              <w:pStyle w:val="ListParagraph"/>
              <w:numPr>
                <w:ilvl w:val="0"/>
                <w:numId w:val="2"/>
              </w:numPr>
              <w:rPr>
                <w:sz w:val="24"/>
                <w:szCs w:val="24"/>
              </w:rPr>
            </w:pPr>
            <w:r>
              <w:rPr>
                <w:sz w:val="24"/>
                <w:szCs w:val="24"/>
              </w:rPr>
              <w:t>Lack of parental support at home</w:t>
            </w:r>
          </w:p>
          <w:p w:rsidR="00156B94" w:rsidRDefault="00156B94" w:rsidP="0068317D">
            <w:pPr>
              <w:pStyle w:val="ListParagraph"/>
              <w:rPr>
                <w:sz w:val="24"/>
                <w:szCs w:val="24"/>
              </w:rPr>
            </w:pPr>
          </w:p>
          <w:p w:rsidR="002C0D88" w:rsidRDefault="002C0D88" w:rsidP="002C0D88">
            <w:pPr>
              <w:rPr>
                <w:sz w:val="24"/>
                <w:szCs w:val="24"/>
              </w:rPr>
            </w:pPr>
            <w:r>
              <w:rPr>
                <w:sz w:val="24"/>
                <w:szCs w:val="24"/>
              </w:rPr>
              <w:t>There can also be complex family situations that prevent children from flourishing.  The challenges and situations are varied and there is no one size fits all.  Our key objective in using the PPG is to narrow the gap between p</w:t>
            </w:r>
            <w:r w:rsidR="009016CE">
              <w:rPr>
                <w:sz w:val="24"/>
                <w:szCs w:val="24"/>
              </w:rPr>
              <w:t>upil groups.  As a school we</w:t>
            </w:r>
            <w:r>
              <w:rPr>
                <w:sz w:val="24"/>
                <w:szCs w:val="24"/>
              </w:rPr>
              <w:t xml:space="preserve"> aim for good progress for all children, but historically and indeed nationally the attainment of FSM children has been lower.  Through quality first teaching and targeted interventions we are constantly working to eliminate barriers to learning and progress.  For the children who start school with low attainment on entry, our aim is to ensure that they make accelerated progress in order to reach age related expectations and above as they move through school.</w:t>
            </w:r>
          </w:p>
          <w:p w:rsidR="002C0D88" w:rsidRDefault="002C0D88" w:rsidP="002C0D88">
            <w:pPr>
              <w:rPr>
                <w:sz w:val="24"/>
                <w:szCs w:val="24"/>
              </w:rPr>
            </w:pPr>
          </w:p>
          <w:p w:rsidR="002C0D88" w:rsidRDefault="002C0D88" w:rsidP="002C0D88">
            <w:pPr>
              <w:rPr>
                <w:sz w:val="24"/>
                <w:szCs w:val="24"/>
              </w:rPr>
            </w:pPr>
            <w:r>
              <w:rPr>
                <w:sz w:val="24"/>
                <w:szCs w:val="24"/>
              </w:rPr>
              <w:t>We continually analyse our data thoroughly</w:t>
            </w:r>
            <w:r w:rsidR="00437940">
              <w:rPr>
                <w:sz w:val="24"/>
                <w:szCs w:val="24"/>
              </w:rPr>
              <w:t>, meet with teachers and look at each child as an individual in terms of progress and attainment.  We have also thought carefully about the children and identified where additional activities and experiences would support the development of the whole child, not just as a learner.</w:t>
            </w:r>
          </w:p>
          <w:p w:rsidR="00156B94" w:rsidRPr="002C0D88" w:rsidRDefault="00156B94" w:rsidP="002C0D88">
            <w:pPr>
              <w:rPr>
                <w:sz w:val="24"/>
                <w:szCs w:val="24"/>
              </w:rPr>
            </w:pPr>
          </w:p>
        </w:tc>
      </w:tr>
      <w:tr w:rsidR="00675B85" w:rsidRPr="00437940" w:rsidTr="00437940">
        <w:tc>
          <w:tcPr>
            <w:tcW w:w="9242" w:type="dxa"/>
            <w:shd w:val="clear" w:color="auto" w:fill="0070C0"/>
          </w:tcPr>
          <w:tbl>
            <w:tblPr>
              <w:tblStyle w:val="TableGrid"/>
              <w:tblW w:w="0" w:type="auto"/>
              <w:tblLook w:val="04A0" w:firstRow="1" w:lastRow="0" w:firstColumn="1" w:lastColumn="0" w:noHBand="0" w:noVBand="1"/>
            </w:tblPr>
            <w:tblGrid>
              <w:gridCol w:w="4804"/>
              <w:gridCol w:w="4212"/>
            </w:tblGrid>
            <w:tr w:rsidR="00675B85" w:rsidRPr="008E4581" w:rsidTr="000D1C3E">
              <w:tc>
                <w:tcPr>
                  <w:tcW w:w="4927" w:type="dxa"/>
                  <w:shd w:val="clear" w:color="auto" w:fill="0070C0"/>
                </w:tcPr>
                <w:p w:rsidR="00675B85" w:rsidRPr="008E4581" w:rsidRDefault="00675B85" w:rsidP="000D1C3E">
                  <w:pPr>
                    <w:rPr>
                      <w:color w:val="FFFFFF" w:themeColor="background1"/>
                      <w:sz w:val="24"/>
                      <w:szCs w:val="24"/>
                    </w:rPr>
                  </w:pPr>
                  <w:r w:rsidRPr="008E4581">
                    <w:rPr>
                      <w:color w:val="FFFFFF" w:themeColor="background1"/>
                      <w:sz w:val="24"/>
                      <w:szCs w:val="24"/>
                    </w:rPr>
                    <w:lastRenderedPageBreak/>
                    <w:t>Year</w:t>
                  </w:r>
                </w:p>
              </w:tc>
              <w:tc>
                <w:tcPr>
                  <w:tcW w:w="4315" w:type="dxa"/>
                  <w:shd w:val="clear" w:color="auto" w:fill="FFFFFF" w:themeFill="background1"/>
                </w:tcPr>
                <w:p w:rsidR="00675B85" w:rsidRPr="008E4581" w:rsidRDefault="0068317D" w:rsidP="000D1C3E">
                  <w:pPr>
                    <w:rPr>
                      <w:sz w:val="24"/>
                      <w:szCs w:val="24"/>
                    </w:rPr>
                  </w:pPr>
                  <w:r>
                    <w:rPr>
                      <w:sz w:val="24"/>
                      <w:szCs w:val="24"/>
                    </w:rPr>
                    <w:t>2014-15</w:t>
                  </w:r>
                </w:p>
              </w:tc>
            </w:tr>
            <w:tr w:rsidR="00675B85" w:rsidRPr="008E4581" w:rsidTr="000D1C3E">
              <w:tc>
                <w:tcPr>
                  <w:tcW w:w="4927" w:type="dxa"/>
                  <w:shd w:val="clear" w:color="auto" w:fill="0070C0"/>
                </w:tcPr>
                <w:p w:rsidR="00675B85" w:rsidRPr="008E4581" w:rsidRDefault="0068317D" w:rsidP="000D1C3E">
                  <w:pPr>
                    <w:rPr>
                      <w:color w:val="FFFFFF" w:themeColor="background1"/>
                      <w:sz w:val="24"/>
                      <w:szCs w:val="24"/>
                    </w:rPr>
                  </w:pPr>
                  <w:r>
                    <w:rPr>
                      <w:color w:val="FFFFFF" w:themeColor="background1"/>
                      <w:sz w:val="24"/>
                      <w:szCs w:val="24"/>
                    </w:rPr>
                    <w:t>Number</w:t>
                  </w:r>
                  <w:r w:rsidR="00675B85" w:rsidRPr="008E4581">
                    <w:rPr>
                      <w:color w:val="FFFFFF" w:themeColor="background1"/>
                      <w:sz w:val="24"/>
                      <w:szCs w:val="24"/>
                    </w:rPr>
                    <w:t xml:space="preserve"> of FSM in school</w:t>
                  </w:r>
                </w:p>
              </w:tc>
              <w:tc>
                <w:tcPr>
                  <w:tcW w:w="4315" w:type="dxa"/>
                  <w:shd w:val="clear" w:color="auto" w:fill="FFFFFF" w:themeFill="background1"/>
                </w:tcPr>
                <w:p w:rsidR="00675B85" w:rsidRPr="008E4581" w:rsidRDefault="0068317D" w:rsidP="000D1C3E">
                  <w:pPr>
                    <w:rPr>
                      <w:sz w:val="24"/>
                      <w:szCs w:val="24"/>
                    </w:rPr>
                  </w:pPr>
                  <w:r>
                    <w:rPr>
                      <w:sz w:val="24"/>
                      <w:szCs w:val="24"/>
                    </w:rPr>
                    <w:t>32 (October census)</w:t>
                  </w:r>
                </w:p>
              </w:tc>
            </w:tr>
            <w:tr w:rsidR="00675B85" w:rsidRPr="008E4581" w:rsidTr="000D1C3E">
              <w:tc>
                <w:tcPr>
                  <w:tcW w:w="4927" w:type="dxa"/>
                  <w:shd w:val="clear" w:color="auto" w:fill="0070C0"/>
                </w:tcPr>
                <w:p w:rsidR="00675B85" w:rsidRPr="008E4581" w:rsidRDefault="00675B85" w:rsidP="000D1C3E">
                  <w:pPr>
                    <w:rPr>
                      <w:color w:val="FFFFFF" w:themeColor="background1"/>
                      <w:sz w:val="24"/>
                      <w:szCs w:val="24"/>
                    </w:rPr>
                  </w:pPr>
                  <w:r w:rsidRPr="008E4581">
                    <w:rPr>
                      <w:color w:val="FFFFFF" w:themeColor="background1"/>
                      <w:sz w:val="24"/>
                      <w:szCs w:val="24"/>
                    </w:rPr>
                    <w:t>Total number of children eligible for PPG</w:t>
                  </w:r>
                </w:p>
              </w:tc>
              <w:tc>
                <w:tcPr>
                  <w:tcW w:w="4315" w:type="dxa"/>
                  <w:shd w:val="clear" w:color="auto" w:fill="FFFFFF" w:themeFill="background1"/>
                </w:tcPr>
                <w:p w:rsidR="00675B85" w:rsidRPr="008E4581" w:rsidRDefault="00675B85" w:rsidP="000D1C3E">
                  <w:pPr>
                    <w:rPr>
                      <w:sz w:val="24"/>
                      <w:szCs w:val="24"/>
                    </w:rPr>
                  </w:pPr>
                  <w:r w:rsidRPr="008E4581">
                    <w:rPr>
                      <w:sz w:val="24"/>
                      <w:szCs w:val="24"/>
                    </w:rPr>
                    <w:t>42</w:t>
                  </w:r>
                  <w:r w:rsidR="0068317D">
                    <w:rPr>
                      <w:sz w:val="24"/>
                      <w:szCs w:val="24"/>
                    </w:rPr>
                    <w:t xml:space="preserve"> (21%)</w:t>
                  </w:r>
                </w:p>
              </w:tc>
            </w:tr>
            <w:tr w:rsidR="00675B85" w:rsidRPr="008E4581" w:rsidTr="000D1C3E">
              <w:tc>
                <w:tcPr>
                  <w:tcW w:w="4927" w:type="dxa"/>
                  <w:shd w:val="clear" w:color="auto" w:fill="0070C0"/>
                </w:tcPr>
                <w:p w:rsidR="00675B85" w:rsidRPr="008E4581" w:rsidRDefault="00675B85" w:rsidP="000D1C3E">
                  <w:pPr>
                    <w:rPr>
                      <w:color w:val="FFFFFF" w:themeColor="background1"/>
                      <w:sz w:val="24"/>
                      <w:szCs w:val="24"/>
                    </w:rPr>
                  </w:pPr>
                  <w:r w:rsidRPr="008E4581">
                    <w:rPr>
                      <w:color w:val="FFFFFF" w:themeColor="background1"/>
                      <w:sz w:val="24"/>
                      <w:szCs w:val="24"/>
                    </w:rPr>
                    <w:t>Amount of PPG received per pupil</w:t>
                  </w:r>
                </w:p>
              </w:tc>
              <w:tc>
                <w:tcPr>
                  <w:tcW w:w="4315" w:type="dxa"/>
                  <w:shd w:val="clear" w:color="auto" w:fill="FFFFFF" w:themeFill="background1"/>
                </w:tcPr>
                <w:p w:rsidR="00675B85" w:rsidRPr="008E4581" w:rsidRDefault="0068317D" w:rsidP="000D1C3E">
                  <w:pPr>
                    <w:rPr>
                      <w:sz w:val="24"/>
                      <w:szCs w:val="24"/>
                    </w:rPr>
                  </w:pPr>
                  <w:r>
                    <w:rPr>
                      <w:sz w:val="24"/>
                      <w:szCs w:val="24"/>
                    </w:rPr>
                    <w:t>£1323</w:t>
                  </w:r>
                </w:p>
              </w:tc>
            </w:tr>
            <w:tr w:rsidR="00675B85" w:rsidRPr="008E4581" w:rsidTr="000D1C3E">
              <w:tc>
                <w:tcPr>
                  <w:tcW w:w="4927" w:type="dxa"/>
                  <w:shd w:val="clear" w:color="auto" w:fill="0070C0"/>
                </w:tcPr>
                <w:p w:rsidR="00675B85" w:rsidRPr="008E4581" w:rsidRDefault="00675B85" w:rsidP="000D1C3E">
                  <w:pPr>
                    <w:rPr>
                      <w:color w:val="FFFFFF" w:themeColor="background1"/>
                      <w:sz w:val="24"/>
                      <w:szCs w:val="24"/>
                    </w:rPr>
                  </w:pPr>
                  <w:r w:rsidRPr="008E4581">
                    <w:rPr>
                      <w:color w:val="FFFFFF" w:themeColor="background1"/>
                      <w:sz w:val="24"/>
                      <w:szCs w:val="24"/>
                    </w:rPr>
                    <w:t>Total amount of PPG received</w:t>
                  </w:r>
                </w:p>
              </w:tc>
              <w:tc>
                <w:tcPr>
                  <w:tcW w:w="4315" w:type="dxa"/>
                  <w:shd w:val="clear" w:color="auto" w:fill="FFFFFF" w:themeFill="background1"/>
                </w:tcPr>
                <w:p w:rsidR="00675B85" w:rsidRPr="008E4581" w:rsidRDefault="0068317D" w:rsidP="000D1C3E">
                  <w:pPr>
                    <w:rPr>
                      <w:sz w:val="24"/>
                      <w:szCs w:val="24"/>
                    </w:rPr>
                  </w:pPr>
                  <w:r>
                    <w:rPr>
                      <w:sz w:val="24"/>
                      <w:szCs w:val="24"/>
                    </w:rPr>
                    <w:t>£65,999</w:t>
                  </w:r>
                </w:p>
              </w:tc>
            </w:tr>
          </w:tbl>
          <w:p w:rsidR="00675B85" w:rsidRDefault="00675B85"/>
        </w:tc>
      </w:tr>
      <w:tr w:rsidR="00437940" w:rsidRPr="002C0D88" w:rsidTr="002C0D88">
        <w:tc>
          <w:tcPr>
            <w:tcW w:w="9242" w:type="dxa"/>
            <w:shd w:val="clear" w:color="auto" w:fill="FFFFFF" w:themeFill="background1"/>
          </w:tcPr>
          <w:p w:rsidR="00437940" w:rsidRDefault="00437940" w:rsidP="00D70778">
            <w:pPr>
              <w:rPr>
                <w:sz w:val="24"/>
                <w:szCs w:val="24"/>
              </w:rPr>
            </w:pPr>
            <w:r>
              <w:rPr>
                <w:sz w:val="24"/>
                <w:szCs w:val="24"/>
              </w:rPr>
              <w:t>PPPG has enabled the school to support children in the following ways:</w:t>
            </w:r>
          </w:p>
          <w:p w:rsidR="00437940" w:rsidRDefault="00437940" w:rsidP="00437940">
            <w:pPr>
              <w:pStyle w:val="ListParagraph"/>
              <w:numPr>
                <w:ilvl w:val="0"/>
                <w:numId w:val="3"/>
              </w:numPr>
              <w:rPr>
                <w:sz w:val="24"/>
                <w:szCs w:val="24"/>
              </w:rPr>
            </w:pPr>
            <w:r w:rsidRPr="00437940">
              <w:rPr>
                <w:sz w:val="24"/>
                <w:szCs w:val="24"/>
              </w:rPr>
              <w:t>Delivering interventions to help accelerate pupil progress</w:t>
            </w:r>
          </w:p>
          <w:p w:rsidR="00437940" w:rsidRDefault="00437940" w:rsidP="00437940">
            <w:pPr>
              <w:pStyle w:val="ListParagraph"/>
              <w:numPr>
                <w:ilvl w:val="0"/>
                <w:numId w:val="3"/>
              </w:numPr>
              <w:rPr>
                <w:sz w:val="24"/>
                <w:szCs w:val="24"/>
              </w:rPr>
            </w:pPr>
            <w:r>
              <w:rPr>
                <w:sz w:val="24"/>
                <w:szCs w:val="24"/>
              </w:rPr>
              <w:t>Providing an additional teacher to help the children learn phonics in KS1</w:t>
            </w:r>
          </w:p>
          <w:p w:rsidR="00437940" w:rsidRDefault="00437940" w:rsidP="00437940">
            <w:pPr>
              <w:pStyle w:val="ListParagraph"/>
              <w:numPr>
                <w:ilvl w:val="0"/>
                <w:numId w:val="3"/>
              </w:numPr>
              <w:rPr>
                <w:sz w:val="24"/>
                <w:szCs w:val="24"/>
              </w:rPr>
            </w:pPr>
            <w:r>
              <w:rPr>
                <w:sz w:val="24"/>
                <w:szCs w:val="24"/>
              </w:rPr>
              <w:t>Provide a homework club to support children with their learning</w:t>
            </w:r>
          </w:p>
          <w:p w:rsidR="00437940" w:rsidRDefault="00437940" w:rsidP="00437940">
            <w:pPr>
              <w:pStyle w:val="ListParagraph"/>
              <w:numPr>
                <w:ilvl w:val="0"/>
                <w:numId w:val="3"/>
              </w:numPr>
              <w:rPr>
                <w:sz w:val="24"/>
                <w:szCs w:val="24"/>
              </w:rPr>
            </w:pPr>
            <w:r>
              <w:rPr>
                <w:sz w:val="24"/>
                <w:szCs w:val="24"/>
              </w:rPr>
              <w:t>Provide learning mentor support to develop attitudes to learning</w:t>
            </w:r>
          </w:p>
          <w:p w:rsidR="00437940" w:rsidRDefault="00437940" w:rsidP="00437940">
            <w:pPr>
              <w:pStyle w:val="ListParagraph"/>
              <w:numPr>
                <w:ilvl w:val="0"/>
                <w:numId w:val="3"/>
              </w:numPr>
              <w:rPr>
                <w:sz w:val="24"/>
                <w:szCs w:val="24"/>
              </w:rPr>
            </w:pPr>
            <w:r>
              <w:rPr>
                <w:sz w:val="24"/>
                <w:szCs w:val="24"/>
              </w:rPr>
              <w:t xml:space="preserve">Provide a forest schools practitioner to develop the children’s concentration, enthusiasm and thirst for learning </w:t>
            </w:r>
          </w:p>
          <w:p w:rsidR="00437940" w:rsidRDefault="00437940" w:rsidP="00437940">
            <w:pPr>
              <w:pStyle w:val="ListParagraph"/>
              <w:numPr>
                <w:ilvl w:val="0"/>
                <w:numId w:val="3"/>
              </w:numPr>
              <w:rPr>
                <w:sz w:val="24"/>
                <w:szCs w:val="24"/>
              </w:rPr>
            </w:pPr>
            <w:r>
              <w:rPr>
                <w:sz w:val="24"/>
                <w:szCs w:val="24"/>
              </w:rPr>
              <w:t>Enabling children to attend residential/trips</w:t>
            </w:r>
          </w:p>
          <w:p w:rsidR="0068317D" w:rsidRDefault="0068317D" w:rsidP="00437940">
            <w:pPr>
              <w:pStyle w:val="ListParagraph"/>
              <w:numPr>
                <w:ilvl w:val="0"/>
                <w:numId w:val="3"/>
              </w:numPr>
              <w:rPr>
                <w:sz w:val="24"/>
                <w:szCs w:val="24"/>
              </w:rPr>
            </w:pPr>
            <w:r>
              <w:rPr>
                <w:sz w:val="24"/>
                <w:szCs w:val="24"/>
              </w:rPr>
              <w:t>Uniform assistance</w:t>
            </w:r>
          </w:p>
          <w:p w:rsidR="0068317D" w:rsidRDefault="0068317D" w:rsidP="00437940">
            <w:pPr>
              <w:pStyle w:val="ListParagraph"/>
              <w:numPr>
                <w:ilvl w:val="0"/>
                <w:numId w:val="3"/>
              </w:numPr>
              <w:rPr>
                <w:sz w:val="24"/>
                <w:szCs w:val="24"/>
              </w:rPr>
            </w:pPr>
            <w:r>
              <w:rPr>
                <w:sz w:val="24"/>
                <w:szCs w:val="24"/>
              </w:rPr>
              <w:t>Software to support the progress of children with language development</w:t>
            </w:r>
          </w:p>
          <w:p w:rsidR="00530ACD" w:rsidRDefault="00530ACD" w:rsidP="00530ACD">
            <w:pPr>
              <w:rPr>
                <w:sz w:val="24"/>
                <w:szCs w:val="24"/>
              </w:rPr>
            </w:pPr>
          </w:p>
          <w:tbl>
            <w:tblPr>
              <w:tblW w:w="8226" w:type="dxa"/>
              <w:tblLook w:val="04A0" w:firstRow="1" w:lastRow="0" w:firstColumn="1" w:lastColumn="0" w:noHBand="0" w:noVBand="1"/>
            </w:tblPr>
            <w:tblGrid>
              <w:gridCol w:w="5471"/>
              <w:gridCol w:w="222"/>
              <w:gridCol w:w="960"/>
              <w:gridCol w:w="520"/>
              <w:gridCol w:w="1053"/>
            </w:tblGrid>
            <w:tr w:rsidR="00530ACD" w:rsidRPr="00530ACD" w:rsidTr="00530ACD">
              <w:trPr>
                <w:trHeight w:val="300"/>
              </w:trPr>
              <w:tc>
                <w:tcPr>
                  <w:tcW w:w="5693" w:type="dxa"/>
                  <w:gridSpan w:val="2"/>
                  <w:tcBorders>
                    <w:top w:val="nil"/>
                    <w:left w:val="nil"/>
                    <w:bottom w:val="nil"/>
                    <w:right w:val="nil"/>
                  </w:tcBorders>
                  <w:shd w:val="clear" w:color="auto" w:fill="auto"/>
                  <w:noWrap/>
                  <w:vAlign w:val="bottom"/>
                  <w:hideMark/>
                </w:tcPr>
                <w:p w:rsidR="00530ACD" w:rsidRPr="00530ACD" w:rsidRDefault="00530ACD" w:rsidP="00530ACD">
                  <w:pPr>
                    <w:spacing w:after="0" w:line="240" w:lineRule="auto"/>
                    <w:rPr>
                      <w:rFonts w:ascii="Calibri" w:eastAsia="Times New Roman" w:hAnsi="Calibri" w:cs="Calibri"/>
                      <w:b/>
                      <w:bCs/>
                      <w:color w:val="000000"/>
                      <w:u w:val="single"/>
                      <w:lang w:eastAsia="en-GB"/>
                    </w:rPr>
                  </w:pPr>
                  <w:r w:rsidRPr="00530ACD">
                    <w:rPr>
                      <w:rFonts w:ascii="Calibri" w:eastAsia="Times New Roman" w:hAnsi="Calibri" w:cs="Calibri"/>
                      <w:b/>
                      <w:bCs/>
                      <w:color w:val="000000"/>
                      <w:u w:val="single"/>
                      <w:lang w:eastAsia="en-GB"/>
                    </w:rPr>
                    <w:t>P</w:t>
                  </w:r>
                  <w:r w:rsidR="0068317D">
                    <w:rPr>
                      <w:rFonts w:ascii="Calibri" w:eastAsia="Times New Roman" w:hAnsi="Calibri" w:cs="Calibri"/>
                      <w:b/>
                      <w:bCs/>
                      <w:color w:val="000000"/>
                      <w:u w:val="single"/>
                      <w:lang w:eastAsia="en-GB"/>
                    </w:rPr>
                    <w:t>upil Premium Expenditure 2014/15</w:t>
                  </w:r>
                  <w:r w:rsidRPr="00530ACD">
                    <w:rPr>
                      <w:rFonts w:ascii="Calibri" w:eastAsia="Times New Roman" w:hAnsi="Calibri" w:cs="Calibri"/>
                      <w:b/>
                      <w:bCs/>
                      <w:color w:val="000000"/>
                      <w:u w:val="single"/>
                      <w:lang w:eastAsia="en-GB"/>
                    </w:rPr>
                    <w:t xml:space="preserve"> Academic Year</w:t>
                  </w:r>
                </w:p>
              </w:tc>
              <w:tc>
                <w:tcPr>
                  <w:tcW w:w="960" w:type="dxa"/>
                  <w:tcBorders>
                    <w:top w:val="nil"/>
                    <w:left w:val="nil"/>
                    <w:bottom w:val="nil"/>
                    <w:right w:val="nil"/>
                  </w:tcBorders>
                  <w:shd w:val="clear" w:color="auto" w:fill="auto"/>
                  <w:noWrap/>
                  <w:vAlign w:val="bottom"/>
                  <w:hideMark/>
                </w:tcPr>
                <w:p w:rsidR="00530ACD" w:rsidRPr="00530ACD" w:rsidRDefault="00530ACD" w:rsidP="00530ACD">
                  <w:pPr>
                    <w:spacing w:after="0" w:line="240" w:lineRule="auto"/>
                    <w:rPr>
                      <w:rFonts w:ascii="Calibri" w:eastAsia="Times New Roman" w:hAnsi="Calibri" w:cs="Calibri"/>
                      <w:color w:val="000000"/>
                      <w:u w:val="single"/>
                      <w:lang w:eastAsia="en-GB"/>
                    </w:rPr>
                  </w:pPr>
                </w:p>
              </w:tc>
              <w:tc>
                <w:tcPr>
                  <w:tcW w:w="520" w:type="dxa"/>
                  <w:tcBorders>
                    <w:top w:val="nil"/>
                    <w:left w:val="nil"/>
                    <w:bottom w:val="nil"/>
                    <w:right w:val="nil"/>
                  </w:tcBorders>
                  <w:shd w:val="clear" w:color="auto" w:fill="auto"/>
                  <w:noWrap/>
                  <w:vAlign w:val="bottom"/>
                  <w:hideMark/>
                </w:tcPr>
                <w:p w:rsidR="00530ACD" w:rsidRPr="00530ACD" w:rsidRDefault="00530ACD" w:rsidP="00530ACD">
                  <w:pPr>
                    <w:spacing w:after="0" w:line="240" w:lineRule="auto"/>
                    <w:rPr>
                      <w:rFonts w:ascii="Calibri" w:eastAsia="Times New Roman" w:hAnsi="Calibri" w:cs="Calibri"/>
                      <w:color w:val="000000"/>
                      <w:u w:val="single"/>
                      <w:lang w:eastAsia="en-GB"/>
                    </w:rPr>
                  </w:pPr>
                </w:p>
              </w:tc>
              <w:tc>
                <w:tcPr>
                  <w:tcW w:w="1053" w:type="dxa"/>
                  <w:tcBorders>
                    <w:top w:val="nil"/>
                    <w:left w:val="nil"/>
                    <w:bottom w:val="nil"/>
                    <w:right w:val="nil"/>
                  </w:tcBorders>
                  <w:shd w:val="clear" w:color="auto" w:fill="auto"/>
                  <w:noWrap/>
                  <w:vAlign w:val="bottom"/>
                  <w:hideMark/>
                </w:tcPr>
                <w:p w:rsidR="00530ACD" w:rsidRPr="00530ACD" w:rsidRDefault="00530ACD" w:rsidP="00530ACD">
                  <w:pPr>
                    <w:spacing w:after="0" w:line="240" w:lineRule="auto"/>
                    <w:rPr>
                      <w:rFonts w:ascii="Calibri" w:eastAsia="Times New Roman" w:hAnsi="Calibri" w:cs="Calibri"/>
                      <w:color w:val="000000"/>
                      <w:u w:val="single"/>
                      <w:lang w:eastAsia="en-GB"/>
                    </w:rPr>
                  </w:pPr>
                </w:p>
              </w:tc>
            </w:tr>
            <w:tr w:rsidR="00530ACD" w:rsidRPr="00530ACD" w:rsidTr="00530ACD">
              <w:trPr>
                <w:trHeight w:val="300"/>
              </w:trPr>
              <w:tc>
                <w:tcPr>
                  <w:tcW w:w="5471" w:type="dxa"/>
                  <w:tcBorders>
                    <w:top w:val="nil"/>
                    <w:left w:val="nil"/>
                    <w:bottom w:val="nil"/>
                    <w:right w:val="nil"/>
                  </w:tcBorders>
                  <w:shd w:val="clear" w:color="auto" w:fill="auto"/>
                  <w:noWrap/>
                  <w:vAlign w:val="bottom"/>
                  <w:hideMark/>
                </w:tcPr>
                <w:p w:rsidR="00530ACD" w:rsidRPr="00530ACD" w:rsidRDefault="00156B94" w:rsidP="00156B9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Outdoor Learning</w:t>
                  </w:r>
                </w:p>
              </w:tc>
              <w:tc>
                <w:tcPr>
                  <w:tcW w:w="222" w:type="dxa"/>
                  <w:tcBorders>
                    <w:top w:val="nil"/>
                    <w:left w:val="nil"/>
                    <w:bottom w:val="nil"/>
                    <w:right w:val="nil"/>
                  </w:tcBorders>
                  <w:shd w:val="clear" w:color="auto" w:fill="auto"/>
                  <w:noWrap/>
                  <w:vAlign w:val="bottom"/>
                  <w:hideMark/>
                </w:tcPr>
                <w:p w:rsidR="00530ACD" w:rsidRPr="00530ACD" w:rsidRDefault="00530ACD" w:rsidP="00530ACD">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30ACD" w:rsidRPr="00530ACD" w:rsidRDefault="00530ACD" w:rsidP="00530ACD">
                  <w:pPr>
                    <w:spacing w:after="0" w:line="240" w:lineRule="auto"/>
                    <w:rPr>
                      <w:rFonts w:ascii="Calibri" w:eastAsia="Times New Roman" w:hAnsi="Calibri" w:cs="Calibri"/>
                      <w:color w:val="000000"/>
                      <w:lang w:eastAsia="en-GB"/>
                    </w:rPr>
                  </w:pPr>
                </w:p>
              </w:tc>
              <w:tc>
                <w:tcPr>
                  <w:tcW w:w="520" w:type="dxa"/>
                  <w:tcBorders>
                    <w:top w:val="nil"/>
                    <w:left w:val="nil"/>
                    <w:bottom w:val="nil"/>
                    <w:right w:val="nil"/>
                  </w:tcBorders>
                  <w:shd w:val="clear" w:color="auto" w:fill="auto"/>
                  <w:noWrap/>
                  <w:vAlign w:val="bottom"/>
                  <w:hideMark/>
                </w:tcPr>
                <w:p w:rsidR="00530ACD" w:rsidRPr="00530ACD" w:rsidRDefault="00530ACD" w:rsidP="00530ACD">
                  <w:pPr>
                    <w:spacing w:after="0" w:line="240" w:lineRule="auto"/>
                    <w:rPr>
                      <w:rFonts w:ascii="Calibri" w:eastAsia="Times New Roman" w:hAnsi="Calibri" w:cs="Calibri"/>
                      <w:color w:val="000000"/>
                      <w:lang w:eastAsia="en-GB"/>
                    </w:rPr>
                  </w:pPr>
                </w:p>
              </w:tc>
              <w:tc>
                <w:tcPr>
                  <w:tcW w:w="1053" w:type="dxa"/>
                  <w:tcBorders>
                    <w:top w:val="nil"/>
                    <w:left w:val="nil"/>
                    <w:bottom w:val="nil"/>
                    <w:right w:val="nil"/>
                  </w:tcBorders>
                  <w:shd w:val="clear" w:color="auto" w:fill="auto"/>
                  <w:noWrap/>
                  <w:vAlign w:val="bottom"/>
                  <w:hideMark/>
                </w:tcPr>
                <w:p w:rsidR="00530ACD" w:rsidRPr="00530ACD" w:rsidRDefault="0068317D" w:rsidP="00530ACD">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5540</w:t>
                  </w:r>
                </w:p>
              </w:tc>
            </w:tr>
            <w:tr w:rsidR="00530ACD" w:rsidRPr="00530ACD" w:rsidTr="00530ACD">
              <w:trPr>
                <w:trHeight w:val="300"/>
              </w:trPr>
              <w:tc>
                <w:tcPr>
                  <w:tcW w:w="5471" w:type="dxa"/>
                  <w:tcBorders>
                    <w:top w:val="nil"/>
                    <w:left w:val="nil"/>
                    <w:bottom w:val="nil"/>
                    <w:right w:val="nil"/>
                  </w:tcBorders>
                  <w:shd w:val="clear" w:color="auto" w:fill="auto"/>
                  <w:noWrap/>
                  <w:vAlign w:val="bottom"/>
                  <w:hideMark/>
                </w:tcPr>
                <w:p w:rsidR="00530ACD" w:rsidRPr="00530ACD" w:rsidRDefault="00530ACD" w:rsidP="00530ACD">
                  <w:pPr>
                    <w:spacing w:after="0" w:line="240" w:lineRule="auto"/>
                    <w:rPr>
                      <w:rFonts w:ascii="Calibri" w:eastAsia="Times New Roman" w:hAnsi="Calibri" w:cs="Calibri"/>
                      <w:color w:val="000000"/>
                      <w:lang w:eastAsia="en-GB"/>
                    </w:rPr>
                  </w:pPr>
                  <w:r w:rsidRPr="00530ACD">
                    <w:rPr>
                      <w:rFonts w:ascii="Calibri" w:eastAsia="Times New Roman" w:hAnsi="Calibri" w:cs="Calibri"/>
                      <w:color w:val="000000"/>
                      <w:lang w:eastAsia="en-GB"/>
                    </w:rPr>
                    <w:t>Uniform Assistance</w:t>
                  </w:r>
                </w:p>
              </w:tc>
              <w:tc>
                <w:tcPr>
                  <w:tcW w:w="222" w:type="dxa"/>
                  <w:tcBorders>
                    <w:top w:val="nil"/>
                    <w:left w:val="nil"/>
                    <w:bottom w:val="nil"/>
                    <w:right w:val="nil"/>
                  </w:tcBorders>
                  <w:shd w:val="clear" w:color="auto" w:fill="auto"/>
                  <w:noWrap/>
                  <w:vAlign w:val="bottom"/>
                  <w:hideMark/>
                </w:tcPr>
                <w:p w:rsidR="00530ACD" w:rsidRPr="00530ACD" w:rsidRDefault="00530ACD" w:rsidP="00530ACD">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30ACD" w:rsidRPr="00530ACD" w:rsidRDefault="00530ACD" w:rsidP="00530ACD">
                  <w:pPr>
                    <w:spacing w:after="0" w:line="240" w:lineRule="auto"/>
                    <w:rPr>
                      <w:rFonts w:ascii="Calibri" w:eastAsia="Times New Roman" w:hAnsi="Calibri" w:cs="Calibri"/>
                      <w:color w:val="000000"/>
                      <w:lang w:eastAsia="en-GB"/>
                    </w:rPr>
                  </w:pPr>
                </w:p>
              </w:tc>
              <w:tc>
                <w:tcPr>
                  <w:tcW w:w="520" w:type="dxa"/>
                  <w:tcBorders>
                    <w:top w:val="nil"/>
                    <w:left w:val="nil"/>
                    <w:bottom w:val="nil"/>
                    <w:right w:val="nil"/>
                  </w:tcBorders>
                  <w:shd w:val="clear" w:color="auto" w:fill="auto"/>
                  <w:noWrap/>
                  <w:vAlign w:val="bottom"/>
                  <w:hideMark/>
                </w:tcPr>
                <w:p w:rsidR="00530ACD" w:rsidRPr="00530ACD" w:rsidRDefault="00530ACD" w:rsidP="00530ACD">
                  <w:pPr>
                    <w:spacing w:after="0" w:line="240" w:lineRule="auto"/>
                    <w:rPr>
                      <w:rFonts w:ascii="Calibri" w:eastAsia="Times New Roman" w:hAnsi="Calibri" w:cs="Calibri"/>
                      <w:color w:val="000000"/>
                      <w:lang w:eastAsia="en-GB"/>
                    </w:rPr>
                  </w:pPr>
                </w:p>
              </w:tc>
              <w:tc>
                <w:tcPr>
                  <w:tcW w:w="1053" w:type="dxa"/>
                  <w:tcBorders>
                    <w:top w:val="nil"/>
                    <w:left w:val="nil"/>
                    <w:bottom w:val="nil"/>
                    <w:right w:val="nil"/>
                  </w:tcBorders>
                  <w:shd w:val="clear" w:color="auto" w:fill="auto"/>
                  <w:noWrap/>
                  <w:vAlign w:val="bottom"/>
                  <w:hideMark/>
                </w:tcPr>
                <w:p w:rsidR="00530ACD" w:rsidRPr="00530ACD" w:rsidRDefault="0068317D" w:rsidP="00530ACD">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1839</w:t>
                  </w:r>
                </w:p>
              </w:tc>
            </w:tr>
            <w:tr w:rsidR="00530ACD" w:rsidRPr="00530ACD" w:rsidTr="00530ACD">
              <w:trPr>
                <w:trHeight w:val="300"/>
              </w:trPr>
              <w:tc>
                <w:tcPr>
                  <w:tcW w:w="5693" w:type="dxa"/>
                  <w:gridSpan w:val="2"/>
                  <w:tcBorders>
                    <w:top w:val="nil"/>
                    <w:left w:val="nil"/>
                    <w:bottom w:val="nil"/>
                    <w:right w:val="nil"/>
                  </w:tcBorders>
                  <w:shd w:val="clear" w:color="auto" w:fill="auto"/>
                  <w:noWrap/>
                  <w:vAlign w:val="bottom"/>
                  <w:hideMark/>
                </w:tcPr>
                <w:p w:rsidR="00530ACD" w:rsidRPr="00530ACD" w:rsidRDefault="00530ACD" w:rsidP="00530ACD">
                  <w:pPr>
                    <w:spacing w:after="0" w:line="240" w:lineRule="auto"/>
                    <w:rPr>
                      <w:rFonts w:ascii="Calibri" w:eastAsia="Times New Roman" w:hAnsi="Calibri" w:cs="Calibri"/>
                      <w:color w:val="000000"/>
                      <w:lang w:eastAsia="en-GB"/>
                    </w:rPr>
                  </w:pPr>
                  <w:r w:rsidRPr="00530ACD">
                    <w:rPr>
                      <w:rFonts w:ascii="Calibri" w:eastAsia="Times New Roman" w:hAnsi="Calibri" w:cs="Calibri"/>
                      <w:color w:val="000000"/>
                      <w:lang w:eastAsia="en-GB"/>
                    </w:rPr>
                    <w:t>Fina</w:t>
                  </w:r>
                  <w:r w:rsidR="00E347FE">
                    <w:rPr>
                      <w:rFonts w:ascii="Calibri" w:eastAsia="Times New Roman" w:hAnsi="Calibri" w:cs="Calibri"/>
                      <w:color w:val="000000"/>
                      <w:lang w:eastAsia="en-GB"/>
                    </w:rPr>
                    <w:t>ncial Support re: Trips (</w:t>
                  </w:r>
                  <w:proofErr w:type="spellStart"/>
                  <w:r w:rsidR="00E347FE">
                    <w:rPr>
                      <w:rFonts w:ascii="Calibri" w:eastAsia="Times New Roman" w:hAnsi="Calibri" w:cs="Calibri"/>
                      <w:color w:val="000000"/>
                      <w:lang w:eastAsia="en-GB"/>
                    </w:rPr>
                    <w:t>Ingleb</w:t>
                  </w:r>
                  <w:r w:rsidRPr="00530ACD">
                    <w:rPr>
                      <w:rFonts w:ascii="Calibri" w:eastAsia="Times New Roman" w:hAnsi="Calibri" w:cs="Calibri"/>
                      <w:color w:val="000000"/>
                      <w:lang w:eastAsia="en-GB"/>
                    </w:rPr>
                    <w:t>rough</w:t>
                  </w:r>
                  <w:proofErr w:type="spellEnd"/>
                  <w:r w:rsidRPr="00530ACD">
                    <w:rPr>
                      <w:rFonts w:ascii="Calibri" w:eastAsia="Times New Roman" w:hAnsi="Calibri" w:cs="Calibri"/>
                      <w:color w:val="000000"/>
                      <w:lang w:eastAsia="en-GB"/>
                    </w:rPr>
                    <w:t>) (9 x £115)</w:t>
                  </w:r>
                </w:p>
              </w:tc>
              <w:tc>
                <w:tcPr>
                  <w:tcW w:w="960" w:type="dxa"/>
                  <w:tcBorders>
                    <w:top w:val="nil"/>
                    <w:left w:val="nil"/>
                    <w:bottom w:val="nil"/>
                    <w:right w:val="nil"/>
                  </w:tcBorders>
                  <w:shd w:val="clear" w:color="auto" w:fill="auto"/>
                  <w:noWrap/>
                  <w:vAlign w:val="bottom"/>
                  <w:hideMark/>
                </w:tcPr>
                <w:p w:rsidR="00530ACD" w:rsidRPr="00530ACD" w:rsidRDefault="00530ACD" w:rsidP="00530ACD">
                  <w:pPr>
                    <w:spacing w:after="0" w:line="240" w:lineRule="auto"/>
                    <w:rPr>
                      <w:rFonts w:ascii="Calibri" w:eastAsia="Times New Roman" w:hAnsi="Calibri" w:cs="Calibri"/>
                      <w:color w:val="000000"/>
                      <w:lang w:eastAsia="en-GB"/>
                    </w:rPr>
                  </w:pPr>
                </w:p>
              </w:tc>
              <w:tc>
                <w:tcPr>
                  <w:tcW w:w="520" w:type="dxa"/>
                  <w:tcBorders>
                    <w:top w:val="nil"/>
                    <w:left w:val="nil"/>
                    <w:bottom w:val="nil"/>
                    <w:right w:val="nil"/>
                  </w:tcBorders>
                  <w:shd w:val="clear" w:color="auto" w:fill="auto"/>
                  <w:noWrap/>
                  <w:vAlign w:val="bottom"/>
                  <w:hideMark/>
                </w:tcPr>
                <w:p w:rsidR="00530ACD" w:rsidRPr="00530ACD" w:rsidRDefault="00530ACD" w:rsidP="00530ACD">
                  <w:pPr>
                    <w:spacing w:after="0" w:line="240" w:lineRule="auto"/>
                    <w:rPr>
                      <w:rFonts w:ascii="Calibri" w:eastAsia="Times New Roman" w:hAnsi="Calibri" w:cs="Calibri"/>
                      <w:color w:val="000000"/>
                      <w:lang w:eastAsia="en-GB"/>
                    </w:rPr>
                  </w:pPr>
                </w:p>
              </w:tc>
              <w:tc>
                <w:tcPr>
                  <w:tcW w:w="1053" w:type="dxa"/>
                  <w:tcBorders>
                    <w:top w:val="nil"/>
                    <w:left w:val="nil"/>
                    <w:bottom w:val="nil"/>
                    <w:right w:val="nil"/>
                  </w:tcBorders>
                  <w:shd w:val="clear" w:color="auto" w:fill="auto"/>
                  <w:noWrap/>
                  <w:vAlign w:val="bottom"/>
                  <w:hideMark/>
                </w:tcPr>
                <w:p w:rsidR="00530ACD" w:rsidRPr="00530ACD" w:rsidRDefault="00530ACD" w:rsidP="00530ACD">
                  <w:pPr>
                    <w:spacing w:after="0" w:line="240" w:lineRule="auto"/>
                    <w:jc w:val="right"/>
                    <w:rPr>
                      <w:rFonts w:ascii="Calibri" w:eastAsia="Times New Roman" w:hAnsi="Calibri" w:cs="Calibri"/>
                      <w:color w:val="000000"/>
                      <w:lang w:eastAsia="en-GB"/>
                    </w:rPr>
                  </w:pPr>
                  <w:r w:rsidRPr="00530ACD">
                    <w:rPr>
                      <w:rFonts w:ascii="Calibri" w:eastAsia="Times New Roman" w:hAnsi="Calibri" w:cs="Calibri"/>
                      <w:color w:val="000000"/>
                      <w:lang w:eastAsia="en-GB"/>
                    </w:rPr>
                    <w:t>1035</w:t>
                  </w:r>
                </w:p>
              </w:tc>
            </w:tr>
            <w:tr w:rsidR="00530ACD" w:rsidRPr="00530ACD" w:rsidTr="00530ACD">
              <w:trPr>
                <w:trHeight w:val="300"/>
              </w:trPr>
              <w:tc>
                <w:tcPr>
                  <w:tcW w:w="5471" w:type="dxa"/>
                  <w:tcBorders>
                    <w:top w:val="nil"/>
                    <w:left w:val="nil"/>
                    <w:bottom w:val="nil"/>
                    <w:right w:val="nil"/>
                  </w:tcBorders>
                  <w:shd w:val="clear" w:color="auto" w:fill="auto"/>
                  <w:noWrap/>
                  <w:vAlign w:val="bottom"/>
                  <w:hideMark/>
                </w:tcPr>
                <w:p w:rsidR="00530ACD" w:rsidRPr="00530ACD" w:rsidRDefault="00E347FE" w:rsidP="0068317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Learning mentor costs </w:t>
                  </w:r>
                  <w:proofErr w:type="spellStart"/>
                  <w:r>
                    <w:rPr>
                      <w:rFonts w:ascii="Calibri" w:eastAsia="Times New Roman" w:hAnsi="Calibri" w:cs="Calibri"/>
                      <w:color w:val="000000"/>
                      <w:lang w:eastAsia="en-GB"/>
                    </w:rPr>
                    <w:t>inc</w:t>
                  </w:r>
                  <w:proofErr w:type="spellEnd"/>
                  <w:r w:rsidR="0068317D">
                    <w:rPr>
                      <w:rFonts w:ascii="Calibri" w:eastAsia="Times New Roman" w:hAnsi="Calibri" w:cs="Calibri"/>
                      <w:color w:val="000000"/>
                      <w:lang w:eastAsia="en-GB"/>
                    </w:rPr>
                    <w:t xml:space="preserve"> h</w:t>
                  </w:r>
                  <w:r w:rsidR="00530ACD" w:rsidRPr="00530ACD">
                    <w:rPr>
                      <w:rFonts w:ascii="Calibri" w:eastAsia="Times New Roman" w:hAnsi="Calibri" w:cs="Calibri"/>
                      <w:color w:val="000000"/>
                      <w:lang w:eastAsia="en-GB"/>
                    </w:rPr>
                    <w:t xml:space="preserve">omework </w:t>
                  </w:r>
                  <w:r w:rsidR="0068317D">
                    <w:rPr>
                      <w:rFonts w:ascii="Calibri" w:eastAsia="Times New Roman" w:hAnsi="Calibri" w:cs="Calibri"/>
                      <w:color w:val="000000"/>
                      <w:lang w:eastAsia="en-GB"/>
                    </w:rPr>
                    <w:t>club costs 1hr/</w:t>
                  </w:r>
                  <w:r w:rsidR="00530ACD" w:rsidRPr="00530ACD">
                    <w:rPr>
                      <w:rFonts w:ascii="Calibri" w:eastAsia="Times New Roman" w:hAnsi="Calibri" w:cs="Calibri"/>
                      <w:color w:val="000000"/>
                      <w:lang w:eastAsia="en-GB"/>
                    </w:rPr>
                    <w:t>week</w:t>
                  </w:r>
                </w:p>
              </w:tc>
              <w:tc>
                <w:tcPr>
                  <w:tcW w:w="222" w:type="dxa"/>
                  <w:tcBorders>
                    <w:top w:val="nil"/>
                    <w:left w:val="nil"/>
                    <w:bottom w:val="nil"/>
                    <w:right w:val="nil"/>
                  </w:tcBorders>
                  <w:shd w:val="clear" w:color="auto" w:fill="auto"/>
                  <w:noWrap/>
                  <w:vAlign w:val="bottom"/>
                  <w:hideMark/>
                </w:tcPr>
                <w:p w:rsidR="00530ACD" w:rsidRPr="00530ACD" w:rsidRDefault="00530ACD" w:rsidP="00530ACD">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30ACD" w:rsidRPr="00530ACD" w:rsidRDefault="00530ACD" w:rsidP="00530ACD">
                  <w:pPr>
                    <w:spacing w:after="0" w:line="240" w:lineRule="auto"/>
                    <w:rPr>
                      <w:rFonts w:ascii="Calibri" w:eastAsia="Times New Roman" w:hAnsi="Calibri" w:cs="Calibri"/>
                      <w:color w:val="000000"/>
                      <w:lang w:eastAsia="en-GB"/>
                    </w:rPr>
                  </w:pPr>
                </w:p>
              </w:tc>
              <w:tc>
                <w:tcPr>
                  <w:tcW w:w="520" w:type="dxa"/>
                  <w:tcBorders>
                    <w:top w:val="nil"/>
                    <w:left w:val="nil"/>
                    <w:bottom w:val="nil"/>
                    <w:right w:val="nil"/>
                  </w:tcBorders>
                  <w:shd w:val="clear" w:color="auto" w:fill="auto"/>
                  <w:noWrap/>
                  <w:vAlign w:val="bottom"/>
                  <w:hideMark/>
                </w:tcPr>
                <w:p w:rsidR="00530ACD" w:rsidRPr="00530ACD" w:rsidRDefault="00530ACD" w:rsidP="00530ACD">
                  <w:pPr>
                    <w:spacing w:after="0" w:line="240" w:lineRule="auto"/>
                    <w:rPr>
                      <w:rFonts w:ascii="Calibri" w:eastAsia="Times New Roman" w:hAnsi="Calibri" w:cs="Calibri"/>
                      <w:color w:val="000000"/>
                      <w:lang w:eastAsia="en-GB"/>
                    </w:rPr>
                  </w:pPr>
                </w:p>
              </w:tc>
              <w:tc>
                <w:tcPr>
                  <w:tcW w:w="1053" w:type="dxa"/>
                  <w:tcBorders>
                    <w:top w:val="nil"/>
                    <w:left w:val="nil"/>
                    <w:bottom w:val="nil"/>
                    <w:right w:val="nil"/>
                  </w:tcBorders>
                  <w:shd w:val="clear" w:color="auto" w:fill="auto"/>
                  <w:noWrap/>
                  <w:vAlign w:val="bottom"/>
                  <w:hideMark/>
                </w:tcPr>
                <w:p w:rsidR="00530ACD" w:rsidRPr="00530ACD" w:rsidRDefault="0068317D" w:rsidP="00530ACD">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17,368</w:t>
                  </w:r>
                </w:p>
              </w:tc>
            </w:tr>
            <w:tr w:rsidR="00530ACD" w:rsidRPr="00530ACD" w:rsidTr="00530ACD">
              <w:trPr>
                <w:trHeight w:val="300"/>
              </w:trPr>
              <w:tc>
                <w:tcPr>
                  <w:tcW w:w="5693" w:type="dxa"/>
                  <w:gridSpan w:val="2"/>
                  <w:tcBorders>
                    <w:top w:val="nil"/>
                    <w:left w:val="nil"/>
                    <w:bottom w:val="nil"/>
                    <w:right w:val="nil"/>
                  </w:tcBorders>
                  <w:shd w:val="clear" w:color="auto" w:fill="auto"/>
                  <w:noWrap/>
                  <w:vAlign w:val="bottom"/>
                  <w:hideMark/>
                </w:tcPr>
                <w:p w:rsidR="00530ACD" w:rsidRPr="00530ACD" w:rsidRDefault="0068317D" w:rsidP="00530AC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Pupil premium learning support assistant</w:t>
                  </w:r>
                </w:p>
              </w:tc>
              <w:tc>
                <w:tcPr>
                  <w:tcW w:w="960" w:type="dxa"/>
                  <w:tcBorders>
                    <w:top w:val="nil"/>
                    <w:left w:val="nil"/>
                    <w:bottom w:val="nil"/>
                    <w:right w:val="nil"/>
                  </w:tcBorders>
                  <w:shd w:val="clear" w:color="auto" w:fill="auto"/>
                  <w:noWrap/>
                  <w:vAlign w:val="bottom"/>
                  <w:hideMark/>
                </w:tcPr>
                <w:p w:rsidR="00530ACD" w:rsidRPr="00530ACD" w:rsidRDefault="00530ACD" w:rsidP="00530ACD">
                  <w:pPr>
                    <w:spacing w:after="0" w:line="240" w:lineRule="auto"/>
                    <w:rPr>
                      <w:rFonts w:ascii="Calibri" w:eastAsia="Times New Roman" w:hAnsi="Calibri" w:cs="Calibri"/>
                      <w:color w:val="000000"/>
                      <w:lang w:eastAsia="en-GB"/>
                    </w:rPr>
                  </w:pPr>
                </w:p>
              </w:tc>
              <w:tc>
                <w:tcPr>
                  <w:tcW w:w="520" w:type="dxa"/>
                  <w:tcBorders>
                    <w:top w:val="nil"/>
                    <w:left w:val="nil"/>
                    <w:bottom w:val="nil"/>
                    <w:right w:val="nil"/>
                  </w:tcBorders>
                  <w:shd w:val="clear" w:color="auto" w:fill="auto"/>
                  <w:noWrap/>
                  <w:vAlign w:val="bottom"/>
                  <w:hideMark/>
                </w:tcPr>
                <w:p w:rsidR="00530ACD" w:rsidRPr="00530ACD" w:rsidRDefault="00530ACD" w:rsidP="00530ACD">
                  <w:pPr>
                    <w:spacing w:after="0" w:line="240" w:lineRule="auto"/>
                    <w:rPr>
                      <w:rFonts w:ascii="Calibri" w:eastAsia="Times New Roman" w:hAnsi="Calibri" w:cs="Calibri"/>
                      <w:color w:val="000000"/>
                      <w:lang w:eastAsia="en-GB"/>
                    </w:rPr>
                  </w:pPr>
                </w:p>
              </w:tc>
              <w:tc>
                <w:tcPr>
                  <w:tcW w:w="1053" w:type="dxa"/>
                  <w:tcBorders>
                    <w:top w:val="nil"/>
                    <w:left w:val="nil"/>
                    <w:bottom w:val="nil"/>
                    <w:right w:val="nil"/>
                  </w:tcBorders>
                  <w:shd w:val="clear" w:color="auto" w:fill="auto"/>
                  <w:noWrap/>
                  <w:vAlign w:val="bottom"/>
                  <w:hideMark/>
                </w:tcPr>
                <w:p w:rsidR="00530ACD" w:rsidRPr="00530ACD" w:rsidRDefault="0068317D" w:rsidP="00530ACD">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13042</w:t>
                  </w:r>
                </w:p>
              </w:tc>
            </w:tr>
            <w:tr w:rsidR="00530ACD" w:rsidRPr="00530ACD" w:rsidTr="00530ACD">
              <w:trPr>
                <w:trHeight w:val="300"/>
              </w:trPr>
              <w:tc>
                <w:tcPr>
                  <w:tcW w:w="7173" w:type="dxa"/>
                  <w:gridSpan w:val="4"/>
                  <w:tcBorders>
                    <w:top w:val="nil"/>
                    <w:left w:val="nil"/>
                    <w:bottom w:val="nil"/>
                    <w:right w:val="nil"/>
                  </w:tcBorders>
                  <w:shd w:val="clear" w:color="auto" w:fill="auto"/>
                  <w:noWrap/>
                  <w:vAlign w:val="bottom"/>
                  <w:hideMark/>
                </w:tcPr>
                <w:p w:rsidR="00530ACD" w:rsidRPr="00530ACD" w:rsidRDefault="00530ACD" w:rsidP="00530ACD">
                  <w:pPr>
                    <w:spacing w:after="0" w:line="240" w:lineRule="auto"/>
                    <w:rPr>
                      <w:rFonts w:ascii="Calibri" w:eastAsia="Times New Roman" w:hAnsi="Calibri" w:cs="Calibri"/>
                      <w:color w:val="000000"/>
                      <w:lang w:eastAsia="en-GB"/>
                    </w:rPr>
                  </w:pPr>
                  <w:r w:rsidRPr="00530ACD">
                    <w:rPr>
                      <w:rFonts w:ascii="Calibri" w:eastAsia="Times New Roman" w:hAnsi="Calibri" w:cs="Calibri"/>
                      <w:color w:val="000000"/>
                      <w:lang w:eastAsia="en-GB"/>
                    </w:rPr>
                    <w:t>TA Emplo</w:t>
                  </w:r>
                  <w:r w:rsidR="0068317D">
                    <w:rPr>
                      <w:rFonts w:ascii="Calibri" w:eastAsia="Times New Roman" w:hAnsi="Calibri" w:cs="Calibri"/>
                      <w:color w:val="000000"/>
                      <w:lang w:eastAsia="en-GB"/>
                    </w:rPr>
                    <w:t>yment Costs - level 2 6TA’s (Y1-6) equivalent of 2 hrs a day TTO</w:t>
                  </w:r>
                </w:p>
              </w:tc>
              <w:tc>
                <w:tcPr>
                  <w:tcW w:w="1053" w:type="dxa"/>
                  <w:tcBorders>
                    <w:top w:val="nil"/>
                    <w:left w:val="nil"/>
                    <w:bottom w:val="nil"/>
                    <w:right w:val="nil"/>
                  </w:tcBorders>
                  <w:shd w:val="clear" w:color="auto" w:fill="auto"/>
                  <w:noWrap/>
                  <w:vAlign w:val="bottom"/>
                  <w:hideMark/>
                </w:tcPr>
                <w:p w:rsidR="00530ACD" w:rsidRPr="00530ACD" w:rsidRDefault="0068317D" w:rsidP="00530ACD">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27.933</w:t>
                  </w:r>
                </w:p>
              </w:tc>
            </w:tr>
            <w:tr w:rsidR="00884489" w:rsidRPr="00530ACD" w:rsidTr="00530ACD">
              <w:trPr>
                <w:trHeight w:val="300"/>
              </w:trPr>
              <w:tc>
                <w:tcPr>
                  <w:tcW w:w="7173" w:type="dxa"/>
                  <w:gridSpan w:val="4"/>
                  <w:tcBorders>
                    <w:top w:val="nil"/>
                    <w:left w:val="nil"/>
                    <w:bottom w:val="nil"/>
                    <w:right w:val="nil"/>
                  </w:tcBorders>
                  <w:shd w:val="clear" w:color="auto" w:fill="auto"/>
                  <w:noWrap/>
                  <w:vAlign w:val="bottom"/>
                </w:tcPr>
                <w:p w:rsidR="00884489" w:rsidRPr="00530ACD" w:rsidRDefault="00884489" w:rsidP="00530ACD">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Nessy</w:t>
                  </w:r>
                  <w:proofErr w:type="spellEnd"/>
                  <w:r>
                    <w:rPr>
                      <w:rFonts w:ascii="Calibri" w:eastAsia="Times New Roman" w:hAnsi="Calibri" w:cs="Calibri"/>
                      <w:color w:val="000000"/>
                      <w:lang w:eastAsia="en-GB"/>
                    </w:rPr>
                    <w:t xml:space="preserve"> Licence</w:t>
                  </w:r>
                </w:p>
              </w:tc>
              <w:tc>
                <w:tcPr>
                  <w:tcW w:w="1053" w:type="dxa"/>
                  <w:tcBorders>
                    <w:top w:val="nil"/>
                    <w:left w:val="nil"/>
                    <w:bottom w:val="nil"/>
                    <w:right w:val="nil"/>
                  </w:tcBorders>
                  <w:shd w:val="clear" w:color="auto" w:fill="auto"/>
                  <w:noWrap/>
                  <w:vAlign w:val="bottom"/>
                </w:tcPr>
                <w:p w:rsidR="00884489" w:rsidRDefault="00884489" w:rsidP="00530ACD">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350</w:t>
                  </w:r>
                </w:p>
              </w:tc>
            </w:tr>
            <w:tr w:rsidR="00884489" w:rsidRPr="00530ACD" w:rsidTr="00530ACD">
              <w:trPr>
                <w:trHeight w:val="300"/>
              </w:trPr>
              <w:tc>
                <w:tcPr>
                  <w:tcW w:w="7173" w:type="dxa"/>
                  <w:gridSpan w:val="4"/>
                  <w:tcBorders>
                    <w:top w:val="nil"/>
                    <w:left w:val="nil"/>
                    <w:bottom w:val="nil"/>
                    <w:right w:val="nil"/>
                  </w:tcBorders>
                  <w:shd w:val="clear" w:color="auto" w:fill="auto"/>
                  <w:noWrap/>
                  <w:vAlign w:val="bottom"/>
                </w:tcPr>
                <w:p w:rsidR="00884489" w:rsidRPr="00530ACD" w:rsidRDefault="00884489" w:rsidP="00530AC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Financial Support re:</w:t>
                  </w:r>
                  <w:r w:rsidR="00E347FE">
                    <w:rPr>
                      <w:rFonts w:ascii="Calibri" w:eastAsia="Times New Roman" w:hAnsi="Calibri" w:cs="Calibri"/>
                      <w:color w:val="000000"/>
                      <w:lang w:eastAsia="en-GB"/>
                    </w:rPr>
                    <w:t xml:space="preserve"> </w:t>
                  </w:r>
                  <w:r>
                    <w:rPr>
                      <w:rFonts w:ascii="Calibri" w:eastAsia="Times New Roman" w:hAnsi="Calibri" w:cs="Calibri"/>
                      <w:color w:val="000000"/>
                      <w:lang w:eastAsia="en-GB"/>
                    </w:rPr>
                    <w:t>other school trips and resources</w:t>
                  </w:r>
                </w:p>
              </w:tc>
              <w:tc>
                <w:tcPr>
                  <w:tcW w:w="1053" w:type="dxa"/>
                  <w:tcBorders>
                    <w:top w:val="nil"/>
                    <w:left w:val="nil"/>
                    <w:bottom w:val="nil"/>
                    <w:right w:val="nil"/>
                  </w:tcBorders>
                  <w:shd w:val="clear" w:color="auto" w:fill="auto"/>
                  <w:noWrap/>
                  <w:vAlign w:val="bottom"/>
                </w:tcPr>
                <w:p w:rsidR="00884489" w:rsidRDefault="00884489" w:rsidP="00530ACD">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154</w:t>
                  </w:r>
                </w:p>
              </w:tc>
            </w:tr>
            <w:tr w:rsidR="00530ACD" w:rsidRPr="00530ACD" w:rsidTr="00530ACD">
              <w:trPr>
                <w:trHeight w:val="315"/>
              </w:trPr>
              <w:tc>
                <w:tcPr>
                  <w:tcW w:w="5471" w:type="dxa"/>
                  <w:tcBorders>
                    <w:top w:val="nil"/>
                    <w:left w:val="nil"/>
                    <w:bottom w:val="nil"/>
                    <w:right w:val="nil"/>
                  </w:tcBorders>
                  <w:shd w:val="clear" w:color="auto" w:fill="auto"/>
                  <w:noWrap/>
                  <w:vAlign w:val="bottom"/>
                  <w:hideMark/>
                </w:tcPr>
                <w:p w:rsidR="00530ACD" w:rsidRPr="00530ACD" w:rsidRDefault="00530ACD" w:rsidP="00530ACD">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530ACD" w:rsidRPr="00530ACD" w:rsidRDefault="00530ACD" w:rsidP="00530ACD">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30ACD" w:rsidRPr="00530ACD" w:rsidRDefault="00530ACD" w:rsidP="00530ACD">
                  <w:pPr>
                    <w:spacing w:after="0" w:line="240" w:lineRule="auto"/>
                    <w:rPr>
                      <w:rFonts w:ascii="Calibri" w:eastAsia="Times New Roman" w:hAnsi="Calibri" w:cs="Calibri"/>
                      <w:color w:val="000000"/>
                      <w:lang w:eastAsia="en-GB"/>
                    </w:rPr>
                  </w:pPr>
                </w:p>
              </w:tc>
              <w:tc>
                <w:tcPr>
                  <w:tcW w:w="520" w:type="dxa"/>
                  <w:tcBorders>
                    <w:top w:val="nil"/>
                    <w:left w:val="nil"/>
                    <w:bottom w:val="nil"/>
                    <w:right w:val="nil"/>
                  </w:tcBorders>
                  <w:shd w:val="clear" w:color="auto" w:fill="auto"/>
                  <w:noWrap/>
                  <w:vAlign w:val="bottom"/>
                  <w:hideMark/>
                </w:tcPr>
                <w:p w:rsidR="00530ACD" w:rsidRPr="00530ACD" w:rsidRDefault="00530ACD" w:rsidP="00530ACD">
                  <w:pPr>
                    <w:spacing w:after="0" w:line="240" w:lineRule="auto"/>
                    <w:rPr>
                      <w:rFonts w:ascii="Calibri" w:eastAsia="Times New Roman" w:hAnsi="Calibri" w:cs="Calibri"/>
                      <w:color w:val="000000"/>
                      <w:lang w:eastAsia="en-GB"/>
                    </w:rPr>
                  </w:pPr>
                </w:p>
              </w:tc>
              <w:tc>
                <w:tcPr>
                  <w:tcW w:w="1053" w:type="dxa"/>
                  <w:tcBorders>
                    <w:top w:val="single" w:sz="4" w:space="0" w:color="auto"/>
                    <w:left w:val="nil"/>
                    <w:bottom w:val="double" w:sz="6" w:space="0" w:color="auto"/>
                    <w:right w:val="nil"/>
                  </w:tcBorders>
                  <w:shd w:val="clear" w:color="auto" w:fill="auto"/>
                  <w:noWrap/>
                  <w:vAlign w:val="bottom"/>
                  <w:hideMark/>
                </w:tcPr>
                <w:p w:rsidR="00530ACD" w:rsidRPr="00530ACD" w:rsidRDefault="00884489" w:rsidP="00530ACD">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67,261</w:t>
                  </w:r>
                </w:p>
              </w:tc>
            </w:tr>
          </w:tbl>
          <w:p w:rsidR="00530ACD" w:rsidRPr="00530ACD" w:rsidRDefault="00530ACD" w:rsidP="00530ACD">
            <w:pPr>
              <w:rPr>
                <w:sz w:val="24"/>
                <w:szCs w:val="24"/>
              </w:rPr>
            </w:pPr>
          </w:p>
        </w:tc>
      </w:tr>
      <w:tr w:rsidR="00437940" w:rsidRPr="002C0D88" w:rsidTr="00437940">
        <w:tc>
          <w:tcPr>
            <w:tcW w:w="9242" w:type="dxa"/>
            <w:shd w:val="clear" w:color="auto" w:fill="0070C0"/>
          </w:tcPr>
          <w:p w:rsidR="00437940" w:rsidRPr="00437940" w:rsidRDefault="00437940" w:rsidP="00D70778">
            <w:pPr>
              <w:rPr>
                <w:color w:val="FFFFFF" w:themeColor="background1"/>
                <w:sz w:val="24"/>
                <w:szCs w:val="24"/>
              </w:rPr>
            </w:pPr>
            <w:r>
              <w:rPr>
                <w:color w:val="FFFFFF" w:themeColor="background1"/>
                <w:sz w:val="24"/>
                <w:szCs w:val="24"/>
              </w:rPr>
              <w:t>Impact of Pupil Premium Grant</w:t>
            </w:r>
          </w:p>
        </w:tc>
      </w:tr>
      <w:tr w:rsidR="00675B85" w:rsidRPr="00C14A91" w:rsidTr="00896A6E">
        <w:tc>
          <w:tcPr>
            <w:tcW w:w="9242" w:type="dxa"/>
            <w:shd w:val="clear" w:color="auto" w:fill="0070C0"/>
          </w:tcPr>
          <w:p w:rsidR="00675B85" w:rsidRPr="00C14A91" w:rsidRDefault="00675B85" w:rsidP="00896A6E">
            <w:pPr>
              <w:rPr>
                <w:color w:val="FFFFFF" w:themeColor="background1"/>
                <w:sz w:val="24"/>
                <w:szCs w:val="24"/>
              </w:rPr>
            </w:pPr>
            <w:r w:rsidRPr="00C14A91">
              <w:rPr>
                <w:color w:val="FFFFFF" w:themeColor="background1"/>
                <w:sz w:val="24"/>
                <w:szCs w:val="24"/>
              </w:rPr>
              <w:t xml:space="preserve">Narrowing the Gap between </w:t>
            </w:r>
            <w:r>
              <w:rPr>
                <w:color w:val="FFFFFF" w:themeColor="background1"/>
                <w:sz w:val="24"/>
                <w:szCs w:val="24"/>
              </w:rPr>
              <w:t>PPG children</w:t>
            </w:r>
            <w:r w:rsidRPr="00C14A91">
              <w:rPr>
                <w:color w:val="FFFFFF" w:themeColor="background1"/>
                <w:sz w:val="24"/>
                <w:szCs w:val="24"/>
              </w:rPr>
              <w:t xml:space="preserve"> and other </w:t>
            </w:r>
            <w:r>
              <w:rPr>
                <w:color w:val="FFFFFF" w:themeColor="background1"/>
                <w:sz w:val="24"/>
                <w:szCs w:val="24"/>
              </w:rPr>
              <w:t xml:space="preserve">Non-PPG </w:t>
            </w:r>
            <w:r w:rsidRPr="00C14A91">
              <w:rPr>
                <w:color w:val="FFFFFF" w:themeColor="background1"/>
                <w:sz w:val="24"/>
                <w:szCs w:val="24"/>
              </w:rPr>
              <w:t>children</w:t>
            </w:r>
          </w:p>
        </w:tc>
      </w:tr>
    </w:tbl>
    <w:p w:rsidR="00124E50" w:rsidRDefault="00124E50">
      <w:pPr>
        <w:rPr>
          <w:noProof/>
          <w:lang w:eastAsia="en-GB"/>
        </w:rPr>
      </w:pPr>
      <w:r>
        <w:rPr>
          <w:noProof/>
          <w:lang w:eastAsia="en-GB"/>
        </w:rPr>
        <w:drawing>
          <wp:anchor distT="0" distB="0" distL="114300" distR="114300" simplePos="0" relativeHeight="251669504" behindDoc="0" locked="0" layoutInCell="1" allowOverlap="1" wp14:anchorId="7A91F2BE" wp14:editId="4C1A5CDB">
            <wp:simplePos x="0" y="0"/>
            <wp:positionH relativeFrom="column">
              <wp:posOffset>1188720</wp:posOffset>
            </wp:positionH>
            <wp:positionV relativeFrom="paragraph">
              <wp:posOffset>2173605</wp:posOffset>
            </wp:positionV>
            <wp:extent cx="3032760" cy="1823085"/>
            <wp:effectExtent l="0" t="0" r="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2760" cy="18230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7DE0E737" wp14:editId="381337B8">
            <wp:simplePos x="0" y="0"/>
            <wp:positionH relativeFrom="column">
              <wp:posOffset>2950210</wp:posOffset>
            </wp:positionH>
            <wp:positionV relativeFrom="paragraph">
              <wp:posOffset>201295</wp:posOffset>
            </wp:positionV>
            <wp:extent cx="3077845" cy="1849755"/>
            <wp:effectExtent l="0" t="0" r="825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7845" cy="18497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544D68BB" wp14:editId="38B7B470">
            <wp:simplePos x="0" y="0"/>
            <wp:positionH relativeFrom="column">
              <wp:posOffset>-525145</wp:posOffset>
            </wp:positionH>
            <wp:positionV relativeFrom="paragraph">
              <wp:posOffset>198755</wp:posOffset>
            </wp:positionV>
            <wp:extent cx="3020695" cy="1818005"/>
            <wp:effectExtent l="0" t="0" r="825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0695" cy="1818005"/>
                    </a:xfrm>
                    <a:prstGeom prst="rect">
                      <a:avLst/>
                    </a:prstGeom>
                    <a:noFill/>
                  </pic:spPr>
                </pic:pic>
              </a:graphicData>
            </a:graphic>
            <wp14:sizeRelH relativeFrom="page">
              <wp14:pctWidth>0</wp14:pctWidth>
            </wp14:sizeRelH>
            <wp14:sizeRelV relativeFrom="page">
              <wp14:pctHeight>0</wp14:pctHeight>
            </wp14:sizeRelV>
          </wp:anchor>
        </w:drawing>
      </w:r>
    </w:p>
    <w:p w:rsidR="0051123E" w:rsidRDefault="006E4DB7">
      <w:r>
        <w:rPr>
          <w:noProof/>
          <w:lang w:eastAsia="en-GB"/>
        </w:rPr>
        <w:lastRenderedPageBreak/>
        <w:drawing>
          <wp:anchor distT="0" distB="0" distL="114300" distR="114300" simplePos="0" relativeHeight="251670528" behindDoc="0" locked="0" layoutInCell="1" allowOverlap="1" wp14:anchorId="3A794FA3" wp14:editId="5AF0E645">
            <wp:simplePos x="0" y="0"/>
            <wp:positionH relativeFrom="column">
              <wp:posOffset>510540</wp:posOffset>
            </wp:positionH>
            <wp:positionV relativeFrom="paragraph">
              <wp:posOffset>548640</wp:posOffset>
            </wp:positionV>
            <wp:extent cx="4572000" cy="2743200"/>
            <wp:effectExtent l="0" t="0" r="19050" b="1905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14:anchorId="50743D6A" wp14:editId="1664F78B">
            <wp:simplePos x="0" y="0"/>
            <wp:positionH relativeFrom="column">
              <wp:posOffset>-215265</wp:posOffset>
            </wp:positionH>
            <wp:positionV relativeFrom="paragraph">
              <wp:posOffset>3649345</wp:posOffset>
            </wp:positionV>
            <wp:extent cx="5920740" cy="2400300"/>
            <wp:effectExtent l="0" t="0" r="22860" b="1905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51123E">
        <w:br w:type="page"/>
      </w:r>
    </w:p>
    <w:tbl>
      <w:tblPr>
        <w:tblStyle w:val="TableGrid"/>
        <w:tblpPr w:leftFromText="180" w:rightFromText="180" w:vertAnchor="page" w:horzAnchor="margin" w:tblpY="1096"/>
        <w:tblW w:w="9606" w:type="dxa"/>
        <w:tblLook w:val="04A0" w:firstRow="1" w:lastRow="0" w:firstColumn="1" w:lastColumn="0" w:noHBand="0" w:noVBand="1"/>
      </w:tblPr>
      <w:tblGrid>
        <w:gridCol w:w="9606"/>
      </w:tblGrid>
      <w:tr w:rsidR="006E4DB7" w:rsidRPr="006C1553" w:rsidTr="006E4DB7">
        <w:tc>
          <w:tcPr>
            <w:tcW w:w="9606" w:type="dxa"/>
            <w:shd w:val="clear" w:color="auto" w:fill="0070C0"/>
          </w:tcPr>
          <w:p w:rsidR="006E4DB7" w:rsidRPr="006C1553" w:rsidRDefault="006E4DB7" w:rsidP="006E4DB7">
            <w:pPr>
              <w:rPr>
                <w:color w:val="FFFFFF" w:themeColor="background1"/>
                <w:sz w:val="24"/>
                <w:szCs w:val="24"/>
              </w:rPr>
            </w:pPr>
            <w:r>
              <w:rPr>
                <w:color w:val="FFFFFF" w:themeColor="background1"/>
                <w:sz w:val="24"/>
                <w:szCs w:val="24"/>
              </w:rPr>
              <w:lastRenderedPageBreak/>
              <w:t>Implications for Pupil Premium spending 2015/16</w:t>
            </w:r>
          </w:p>
        </w:tc>
      </w:tr>
      <w:tr w:rsidR="006E4DB7" w:rsidRPr="002C0D88" w:rsidTr="006E4DB7">
        <w:trPr>
          <w:trHeight w:val="10466"/>
        </w:trPr>
        <w:tc>
          <w:tcPr>
            <w:tcW w:w="9606" w:type="dxa"/>
            <w:shd w:val="clear" w:color="auto" w:fill="FFFFFF" w:themeFill="background1"/>
          </w:tcPr>
          <w:p w:rsidR="006E4DB7" w:rsidRDefault="006E4DB7" w:rsidP="006E4DB7">
            <w:pPr>
              <w:rPr>
                <w:b/>
                <w:sz w:val="24"/>
                <w:szCs w:val="24"/>
              </w:rPr>
            </w:pPr>
            <w:r w:rsidRPr="002C4908">
              <w:rPr>
                <w:b/>
                <w:sz w:val="24"/>
                <w:szCs w:val="24"/>
              </w:rPr>
              <w:t>Funding priorities</w:t>
            </w:r>
            <w:r>
              <w:rPr>
                <w:b/>
                <w:sz w:val="24"/>
                <w:szCs w:val="24"/>
              </w:rPr>
              <w:t xml:space="preserve"> moving forward:</w:t>
            </w:r>
          </w:p>
          <w:p w:rsidR="006E4DB7" w:rsidRDefault="009016CE" w:rsidP="006E4DB7">
            <w:pPr>
              <w:pStyle w:val="ListParagraph"/>
              <w:numPr>
                <w:ilvl w:val="0"/>
                <w:numId w:val="9"/>
              </w:numPr>
              <w:rPr>
                <w:b/>
                <w:sz w:val="24"/>
                <w:szCs w:val="24"/>
              </w:rPr>
            </w:pPr>
            <w:r>
              <w:rPr>
                <w:b/>
                <w:sz w:val="24"/>
                <w:szCs w:val="24"/>
              </w:rPr>
              <w:t>C</w:t>
            </w:r>
            <w:r w:rsidR="006E4DB7">
              <w:rPr>
                <w:b/>
                <w:sz w:val="24"/>
                <w:szCs w:val="24"/>
              </w:rPr>
              <w:t>hildren receive quality intervention from the class teacher</w:t>
            </w:r>
            <w:r w:rsidR="00E347FE">
              <w:rPr>
                <w:b/>
                <w:sz w:val="24"/>
                <w:szCs w:val="24"/>
              </w:rPr>
              <w:t>/specially trained teaching assistants</w:t>
            </w:r>
            <w:r>
              <w:rPr>
                <w:b/>
                <w:sz w:val="24"/>
                <w:szCs w:val="24"/>
              </w:rPr>
              <w:t xml:space="preserve"> following the writing of personal intervention plans for each child</w:t>
            </w:r>
          </w:p>
          <w:p w:rsidR="006E4DB7" w:rsidRDefault="006E4DB7" w:rsidP="006E4DB7">
            <w:pPr>
              <w:pStyle w:val="ListParagraph"/>
              <w:numPr>
                <w:ilvl w:val="0"/>
                <w:numId w:val="9"/>
              </w:numPr>
              <w:rPr>
                <w:b/>
                <w:sz w:val="24"/>
                <w:szCs w:val="24"/>
              </w:rPr>
            </w:pPr>
            <w:r>
              <w:rPr>
                <w:b/>
                <w:sz w:val="24"/>
                <w:szCs w:val="24"/>
              </w:rPr>
              <w:t>Commando Joe one day a week to build self-esteem, raise aspirations and work on the resilience of our children</w:t>
            </w:r>
          </w:p>
          <w:p w:rsidR="006E4DB7" w:rsidRDefault="006E4DB7" w:rsidP="006E4DB7">
            <w:pPr>
              <w:pStyle w:val="ListParagraph"/>
              <w:numPr>
                <w:ilvl w:val="0"/>
                <w:numId w:val="9"/>
              </w:numPr>
              <w:rPr>
                <w:b/>
                <w:sz w:val="24"/>
                <w:szCs w:val="24"/>
              </w:rPr>
            </w:pPr>
            <w:r>
              <w:rPr>
                <w:b/>
                <w:sz w:val="24"/>
                <w:szCs w:val="24"/>
              </w:rPr>
              <w:t>Cooke</w:t>
            </w:r>
            <w:r w:rsidR="00E347FE">
              <w:rPr>
                <w:b/>
                <w:sz w:val="24"/>
                <w:szCs w:val="24"/>
              </w:rPr>
              <w:t>ry club with the pastoral</w:t>
            </w:r>
            <w:r>
              <w:rPr>
                <w:b/>
                <w:sz w:val="24"/>
                <w:szCs w:val="24"/>
              </w:rPr>
              <w:t xml:space="preserve"> team once  a week</w:t>
            </w:r>
          </w:p>
          <w:p w:rsidR="006E4DB7" w:rsidRDefault="00E74697" w:rsidP="006E4DB7">
            <w:pPr>
              <w:pStyle w:val="ListParagraph"/>
              <w:numPr>
                <w:ilvl w:val="0"/>
                <w:numId w:val="9"/>
              </w:numPr>
              <w:rPr>
                <w:b/>
                <w:sz w:val="24"/>
                <w:szCs w:val="24"/>
              </w:rPr>
            </w:pPr>
            <w:proofErr w:type="spellStart"/>
            <w:r>
              <w:rPr>
                <w:b/>
                <w:sz w:val="24"/>
                <w:szCs w:val="24"/>
              </w:rPr>
              <w:t>Targetted</w:t>
            </w:r>
            <w:proofErr w:type="spellEnd"/>
            <w:r w:rsidR="006E4DB7">
              <w:rPr>
                <w:b/>
                <w:sz w:val="24"/>
                <w:szCs w:val="24"/>
              </w:rPr>
              <w:t xml:space="preserve"> homework club 1 hour a w</w:t>
            </w:r>
            <w:r w:rsidR="009016CE">
              <w:rPr>
                <w:b/>
                <w:sz w:val="24"/>
                <w:szCs w:val="24"/>
              </w:rPr>
              <w:t xml:space="preserve">eek </w:t>
            </w:r>
          </w:p>
          <w:p w:rsidR="00E74697" w:rsidRDefault="00E74697" w:rsidP="00E74697">
            <w:pPr>
              <w:pStyle w:val="ListParagraph"/>
              <w:numPr>
                <w:ilvl w:val="0"/>
                <w:numId w:val="9"/>
              </w:numPr>
              <w:rPr>
                <w:b/>
                <w:sz w:val="24"/>
                <w:szCs w:val="24"/>
              </w:rPr>
            </w:pPr>
            <w:r>
              <w:rPr>
                <w:b/>
                <w:sz w:val="24"/>
                <w:szCs w:val="24"/>
              </w:rPr>
              <w:t>SATS and other booster groups by SLT</w:t>
            </w:r>
          </w:p>
          <w:p w:rsidR="006E4DB7" w:rsidRDefault="006E4DB7" w:rsidP="006E4DB7">
            <w:pPr>
              <w:pStyle w:val="ListParagraph"/>
              <w:numPr>
                <w:ilvl w:val="0"/>
                <w:numId w:val="9"/>
              </w:numPr>
              <w:rPr>
                <w:b/>
                <w:sz w:val="24"/>
                <w:szCs w:val="24"/>
              </w:rPr>
            </w:pPr>
            <w:proofErr w:type="spellStart"/>
            <w:r>
              <w:rPr>
                <w:b/>
                <w:sz w:val="24"/>
                <w:szCs w:val="24"/>
              </w:rPr>
              <w:t>Headteacher</w:t>
            </w:r>
            <w:proofErr w:type="spellEnd"/>
            <w:r>
              <w:rPr>
                <w:b/>
                <w:sz w:val="24"/>
                <w:szCs w:val="24"/>
              </w:rPr>
              <w:t xml:space="preserve"> Pupil Premium Conference to explore good practice</w:t>
            </w:r>
          </w:p>
          <w:p w:rsidR="006E4DB7" w:rsidRDefault="006E4DB7" w:rsidP="006E4DB7">
            <w:pPr>
              <w:pStyle w:val="ListParagraph"/>
              <w:numPr>
                <w:ilvl w:val="0"/>
                <w:numId w:val="9"/>
              </w:numPr>
              <w:rPr>
                <w:b/>
                <w:sz w:val="24"/>
                <w:szCs w:val="24"/>
              </w:rPr>
            </w:pPr>
            <w:r>
              <w:rPr>
                <w:b/>
                <w:sz w:val="24"/>
                <w:szCs w:val="24"/>
              </w:rPr>
              <w:t>Learning mentor costs – ongoing</w:t>
            </w:r>
          </w:p>
          <w:p w:rsidR="006E4DB7" w:rsidRDefault="006E4DB7" w:rsidP="006E4DB7">
            <w:pPr>
              <w:pStyle w:val="ListParagraph"/>
              <w:numPr>
                <w:ilvl w:val="0"/>
                <w:numId w:val="9"/>
              </w:numPr>
              <w:rPr>
                <w:b/>
                <w:sz w:val="24"/>
                <w:szCs w:val="24"/>
              </w:rPr>
            </w:pPr>
            <w:r>
              <w:rPr>
                <w:b/>
                <w:sz w:val="24"/>
                <w:szCs w:val="24"/>
              </w:rPr>
              <w:t>Parental involvement worker (new post)</w:t>
            </w:r>
          </w:p>
          <w:p w:rsidR="006E4DB7" w:rsidRDefault="006E4DB7" w:rsidP="006E4DB7">
            <w:pPr>
              <w:pStyle w:val="ListParagraph"/>
              <w:numPr>
                <w:ilvl w:val="0"/>
                <w:numId w:val="9"/>
              </w:numPr>
              <w:rPr>
                <w:b/>
                <w:sz w:val="24"/>
                <w:szCs w:val="24"/>
              </w:rPr>
            </w:pPr>
            <w:r>
              <w:rPr>
                <w:b/>
                <w:sz w:val="24"/>
                <w:szCs w:val="24"/>
              </w:rPr>
              <w:t>Uniform assistance</w:t>
            </w:r>
          </w:p>
          <w:p w:rsidR="006E4DB7" w:rsidRDefault="006E4DB7" w:rsidP="006E4DB7">
            <w:pPr>
              <w:pStyle w:val="ListParagraph"/>
              <w:numPr>
                <w:ilvl w:val="0"/>
                <w:numId w:val="9"/>
              </w:numPr>
              <w:rPr>
                <w:b/>
                <w:sz w:val="24"/>
                <w:szCs w:val="24"/>
              </w:rPr>
            </w:pPr>
            <w:r>
              <w:rPr>
                <w:b/>
                <w:sz w:val="24"/>
                <w:szCs w:val="24"/>
              </w:rPr>
              <w:t>Continued financial support for trips etc</w:t>
            </w:r>
            <w:proofErr w:type="gramStart"/>
            <w:r>
              <w:rPr>
                <w:b/>
                <w:sz w:val="24"/>
                <w:szCs w:val="24"/>
              </w:rPr>
              <w:t>..</w:t>
            </w:r>
            <w:proofErr w:type="gramEnd"/>
          </w:p>
          <w:p w:rsidR="006E4DB7" w:rsidRPr="00884489" w:rsidRDefault="006E4DB7" w:rsidP="006E4DB7">
            <w:pPr>
              <w:pStyle w:val="ListParagraph"/>
              <w:rPr>
                <w:b/>
                <w:sz w:val="24"/>
                <w:szCs w:val="24"/>
              </w:rPr>
            </w:pPr>
          </w:p>
          <w:p w:rsidR="006E4DB7" w:rsidRDefault="006E4DB7" w:rsidP="006E4DB7">
            <w:pPr>
              <w:rPr>
                <w:sz w:val="24"/>
                <w:szCs w:val="24"/>
              </w:rPr>
            </w:pPr>
            <w:r>
              <w:rPr>
                <w:sz w:val="24"/>
                <w:szCs w:val="24"/>
              </w:rPr>
              <w:t>We have identified some key principles which will maximise the impact of our PPG</w:t>
            </w:r>
          </w:p>
          <w:p w:rsidR="006E4DB7" w:rsidRPr="002C4908" w:rsidRDefault="006E4DB7" w:rsidP="006E4DB7">
            <w:pPr>
              <w:ind w:left="360"/>
              <w:rPr>
                <w:sz w:val="24"/>
                <w:szCs w:val="24"/>
              </w:rPr>
            </w:pPr>
            <w:r w:rsidRPr="002C4908">
              <w:rPr>
                <w:b/>
                <w:sz w:val="24"/>
                <w:szCs w:val="24"/>
              </w:rPr>
              <w:t>Building belief</w:t>
            </w:r>
            <w:r w:rsidRPr="002C4908">
              <w:rPr>
                <w:sz w:val="24"/>
                <w:szCs w:val="24"/>
              </w:rPr>
              <w:t xml:space="preserve"> – </w:t>
            </w:r>
          </w:p>
          <w:p w:rsidR="006E4DB7" w:rsidRDefault="009016CE" w:rsidP="006E4DB7">
            <w:pPr>
              <w:pStyle w:val="ListParagraph"/>
              <w:numPr>
                <w:ilvl w:val="0"/>
                <w:numId w:val="7"/>
              </w:numPr>
              <w:rPr>
                <w:sz w:val="24"/>
                <w:szCs w:val="24"/>
              </w:rPr>
            </w:pPr>
            <w:r>
              <w:rPr>
                <w:sz w:val="24"/>
                <w:szCs w:val="24"/>
              </w:rPr>
              <w:t>We have</w:t>
            </w:r>
            <w:r w:rsidR="006E4DB7">
              <w:rPr>
                <w:sz w:val="24"/>
                <w:szCs w:val="24"/>
              </w:rPr>
              <w:t xml:space="preserve"> a culture where staff believe in ALL our children</w:t>
            </w:r>
          </w:p>
          <w:p w:rsidR="006E4DB7" w:rsidRDefault="006E4DB7" w:rsidP="006E4DB7">
            <w:pPr>
              <w:pStyle w:val="ListParagraph"/>
              <w:numPr>
                <w:ilvl w:val="0"/>
                <w:numId w:val="7"/>
              </w:numPr>
              <w:rPr>
                <w:sz w:val="24"/>
                <w:szCs w:val="24"/>
              </w:rPr>
            </w:pPr>
            <w:r>
              <w:rPr>
                <w:sz w:val="24"/>
                <w:szCs w:val="24"/>
              </w:rPr>
              <w:t>where there are no ‘excuses’ for underperformance</w:t>
            </w:r>
          </w:p>
          <w:p w:rsidR="006E4DB7" w:rsidRDefault="006E4DB7" w:rsidP="006E4DB7">
            <w:pPr>
              <w:pStyle w:val="ListParagraph"/>
              <w:numPr>
                <w:ilvl w:val="0"/>
                <w:numId w:val="7"/>
              </w:numPr>
              <w:rPr>
                <w:sz w:val="24"/>
                <w:szCs w:val="24"/>
              </w:rPr>
            </w:pPr>
            <w:r>
              <w:rPr>
                <w:sz w:val="24"/>
                <w:szCs w:val="24"/>
              </w:rPr>
              <w:t>staff adopt a ‘solution focussed approach to overcoming barriers and staff support children to become powerful learners</w:t>
            </w:r>
          </w:p>
          <w:p w:rsidR="006E4DB7" w:rsidRDefault="006E4DB7" w:rsidP="006E4DB7">
            <w:pPr>
              <w:ind w:left="360"/>
              <w:rPr>
                <w:sz w:val="24"/>
                <w:szCs w:val="24"/>
              </w:rPr>
            </w:pPr>
            <w:r w:rsidRPr="002C4908">
              <w:rPr>
                <w:b/>
                <w:sz w:val="24"/>
                <w:szCs w:val="24"/>
              </w:rPr>
              <w:t>Improving day to day teaching</w:t>
            </w:r>
            <w:r w:rsidRPr="002C4908">
              <w:rPr>
                <w:sz w:val="24"/>
                <w:szCs w:val="24"/>
              </w:rPr>
              <w:t xml:space="preserve"> – </w:t>
            </w:r>
          </w:p>
          <w:p w:rsidR="006E4DB7" w:rsidRDefault="006E4DB7" w:rsidP="006E4DB7">
            <w:pPr>
              <w:pStyle w:val="ListParagraph"/>
              <w:numPr>
                <w:ilvl w:val="0"/>
                <w:numId w:val="8"/>
              </w:numPr>
              <w:rPr>
                <w:sz w:val="24"/>
                <w:szCs w:val="24"/>
              </w:rPr>
            </w:pPr>
            <w:r w:rsidRPr="002C4908">
              <w:rPr>
                <w:sz w:val="24"/>
                <w:szCs w:val="24"/>
              </w:rPr>
              <w:t xml:space="preserve">setting </w:t>
            </w:r>
            <w:r>
              <w:rPr>
                <w:sz w:val="24"/>
                <w:szCs w:val="24"/>
              </w:rPr>
              <w:t>high expectations</w:t>
            </w:r>
          </w:p>
          <w:p w:rsidR="006E4DB7" w:rsidRDefault="006E4DB7" w:rsidP="006E4DB7">
            <w:pPr>
              <w:pStyle w:val="ListParagraph"/>
              <w:numPr>
                <w:ilvl w:val="0"/>
                <w:numId w:val="8"/>
              </w:numPr>
              <w:rPr>
                <w:sz w:val="24"/>
                <w:szCs w:val="24"/>
              </w:rPr>
            </w:pPr>
            <w:r w:rsidRPr="002C4908">
              <w:rPr>
                <w:sz w:val="24"/>
                <w:szCs w:val="24"/>
              </w:rPr>
              <w:t>ensure consistent imp</w:t>
            </w:r>
            <w:r w:rsidR="009016CE">
              <w:rPr>
                <w:sz w:val="24"/>
                <w:szCs w:val="24"/>
              </w:rPr>
              <w:t>lication of</w:t>
            </w:r>
            <w:r>
              <w:rPr>
                <w:sz w:val="24"/>
                <w:szCs w:val="24"/>
              </w:rPr>
              <w:t xml:space="preserve"> non-negotiables</w:t>
            </w:r>
          </w:p>
          <w:p w:rsidR="006E4DB7" w:rsidRPr="002C4908" w:rsidRDefault="006E4DB7" w:rsidP="006E4DB7">
            <w:pPr>
              <w:pStyle w:val="ListParagraph"/>
              <w:numPr>
                <w:ilvl w:val="0"/>
                <w:numId w:val="8"/>
              </w:numPr>
              <w:rPr>
                <w:sz w:val="24"/>
                <w:szCs w:val="24"/>
              </w:rPr>
            </w:pPr>
            <w:proofErr w:type="gramStart"/>
            <w:r w:rsidRPr="002C4908">
              <w:rPr>
                <w:sz w:val="24"/>
                <w:szCs w:val="24"/>
              </w:rPr>
              <w:t>share</w:t>
            </w:r>
            <w:proofErr w:type="gramEnd"/>
            <w:r w:rsidRPr="002C4908">
              <w:rPr>
                <w:sz w:val="24"/>
                <w:szCs w:val="24"/>
              </w:rPr>
              <w:t xml:space="preserve"> good practice and improve assessment through joint levelling and moderation within school and with other local schools.</w:t>
            </w:r>
          </w:p>
          <w:p w:rsidR="006E4DB7" w:rsidRPr="002C4908" w:rsidRDefault="006E4DB7" w:rsidP="006E4DB7">
            <w:pPr>
              <w:ind w:left="360"/>
              <w:rPr>
                <w:b/>
                <w:sz w:val="24"/>
                <w:szCs w:val="24"/>
              </w:rPr>
            </w:pPr>
            <w:r w:rsidRPr="002C4908">
              <w:rPr>
                <w:b/>
                <w:sz w:val="24"/>
                <w:szCs w:val="24"/>
              </w:rPr>
              <w:t>Increasing learning time</w:t>
            </w:r>
            <w:r w:rsidRPr="002C4908">
              <w:rPr>
                <w:sz w:val="24"/>
                <w:szCs w:val="24"/>
              </w:rPr>
              <w:t xml:space="preserve"> – </w:t>
            </w:r>
            <w:r w:rsidRPr="002C4908">
              <w:rPr>
                <w:b/>
                <w:sz w:val="24"/>
                <w:szCs w:val="24"/>
              </w:rPr>
              <w:t>maximise the time children have to learn and ‘catch up’ by</w:t>
            </w:r>
          </w:p>
          <w:p w:rsidR="006E4DB7" w:rsidRDefault="006E4DB7" w:rsidP="006E4DB7">
            <w:pPr>
              <w:pStyle w:val="ListParagraph"/>
              <w:numPr>
                <w:ilvl w:val="0"/>
                <w:numId w:val="7"/>
              </w:numPr>
              <w:rPr>
                <w:sz w:val="24"/>
                <w:szCs w:val="24"/>
              </w:rPr>
            </w:pPr>
            <w:r>
              <w:rPr>
                <w:sz w:val="24"/>
                <w:szCs w:val="24"/>
              </w:rPr>
              <w:t>improve attendance</w:t>
            </w:r>
          </w:p>
          <w:p w:rsidR="006E4DB7" w:rsidRDefault="006E4DB7" w:rsidP="006E4DB7">
            <w:pPr>
              <w:pStyle w:val="ListParagraph"/>
              <w:numPr>
                <w:ilvl w:val="0"/>
                <w:numId w:val="7"/>
              </w:numPr>
              <w:rPr>
                <w:sz w:val="24"/>
                <w:szCs w:val="24"/>
              </w:rPr>
            </w:pPr>
            <w:r>
              <w:rPr>
                <w:sz w:val="24"/>
                <w:szCs w:val="24"/>
              </w:rPr>
              <w:t xml:space="preserve">refining the timetable and providing earlier intervention </w:t>
            </w:r>
            <w:r w:rsidRPr="002C4908">
              <w:rPr>
                <w:sz w:val="24"/>
                <w:szCs w:val="24"/>
              </w:rPr>
              <w:t>for KS1 children to accelerate progress so that Y1 phonics check and KS1 results are better for FSM children</w:t>
            </w:r>
          </w:p>
          <w:p w:rsidR="006E4DB7" w:rsidRPr="002C4908" w:rsidRDefault="006E4DB7" w:rsidP="006E4DB7">
            <w:pPr>
              <w:ind w:left="360"/>
              <w:rPr>
                <w:sz w:val="24"/>
                <w:szCs w:val="24"/>
              </w:rPr>
            </w:pPr>
            <w:r w:rsidRPr="002C4908">
              <w:rPr>
                <w:b/>
                <w:sz w:val="24"/>
                <w:szCs w:val="24"/>
              </w:rPr>
              <w:t xml:space="preserve">Individualising support </w:t>
            </w:r>
            <w:r w:rsidRPr="002C4908">
              <w:rPr>
                <w:sz w:val="24"/>
                <w:szCs w:val="24"/>
              </w:rPr>
              <w:t xml:space="preserve">– </w:t>
            </w:r>
          </w:p>
          <w:p w:rsidR="006E4DB7" w:rsidRDefault="006E4DB7" w:rsidP="006E4DB7">
            <w:pPr>
              <w:pStyle w:val="ListParagraph"/>
              <w:numPr>
                <w:ilvl w:val="0"/>
                <w:numId w:val="7"/>
              </w:numPr>
              <w:rPr>
                <w:sz w:val="24"/>
                <w:szCs w:val="24"/>
              </w:rPr>
            </w:pPr>
            <w:r>
              <w:rPr>
                <w:sz w:val="24"/>
                <w:szCs w:val="24"/>
              </w:rPr>
              <w:t>looking at the individual needs of each child</w:t>
            </w:r>
          </w:p>
          <w:p w:rsidR="006E4DB7" w:rsidRDefault="006E4DB7" w:rsidP="006E4DB7">
            <w:pPr>
              <w:pStyle w:val="ListParagraph"/>
              <w:numPr>
                <w:ilvl w:val="0"/>
                <w:numId w:val="7"/>
              </w:numPr>
              <w:rPr>
                <w:sz w:val="24"/>
                <w:szCs w:val="24"/>
              </w:rPr>
            </w:pPr>
            <w:r>
              <w:rPr>
                <w:sz w:val="24"/>
                <w:szCs w:val="24"/>
              </w:rPr>
              <w:t>ensure additional support and class teacher communicate effectively</w:t>
            </w:r>
          </w:p>
          <w:p w:rsidR="006E4DB7" w:rsidRDefault="006E4DB7" w:rsidP="006E4DB7">
            <w:pPr>
              <w:pStyle w:val="ListParagraph"/>
              <w:numPr>
                <w:ilvl w:val="0"/>
                <w:numId w:val="7"/>
              </w:numPr>
              <w:rPr>
                <w:sz w:val="24"/>
                <w:szCs w:val="24"/>
              </w:rPr>
            </w:pPr>
            <w:r>
              <w:rPr>
                <w:sz w:val="24"/>
                <w:szCs w:val="24"/>
              </w:rPr>
              <w:t>matching the skills of the intervention staff to the intervention they provide</w:t>
            </w:r>
          </w:p>
          <w:p w:rsidR="00E74697" w:rsidRDefault="00E74697" w:rsidP="006E4DB7">
            <w:pPr>
              <w:pStyle w:val="ListParagraph"/>
              <w:numPr>
                <w:ilvl w:val="0"/>
                <w:numId w:val="7"/>
              </w:numPr>
              <w:rPr>
                <w:sz w:val="24"/>
                <w:szCs w:val="24"/>
              </w:rPr>
            </w:pPr>
            <w:r>
              <w:rPr>
                <w:sz w:val="24"/>
                <w:szCs w:val="24"/>
              </w:rPr>
              <w:t xml:space="preserve">safeguarding five afternoons a week of designated, targeted support from </w:t>
            </w:r>
            <w:r w:rsidR="00E347FE">
              <w:rPr>
                <w:sz w:val="24"/>
                <w:szCs w:val="24"/>
              </w:rPr>
              <w:t>speciall</w:t>
            </w:r>
            <w:r>
              <w:rPr>
                <w:sz w:val="24"/>
                <w:szCs w:val="24"/>
              </w:rPr>
              <w:t>y trained support staff</w:t>
            </w:r>
          </w:p>
          <w:p w:rsidR="006E4DB7" w:rsidRPr="00E347FE" w:rsidRDefault="006E4DB7" w:rsidP="006E4DB7">
            <w:pPr>
              <w:pStyle w:val="ListParagraph"/>
              <w:numPr>
                <w:ilvl w:val="0"/>
                <w:numId w:val="6"/>
              </w:numPr>
              <w:rPr>
                <w:sz w:val="24"/>
                <w:szCs w:val="24"/>
              </w:rPr>
            </w:pPr>
            <w:r>
              <w:rPr>
                <w:sz w:val="24"/>
                <w:szCs w:val="24"/>
              </w:rPr>
              <w:t>Provide more opportunities for a breadth of experience as well as academic progress</w:t>
            </w:r>
          </w:p>
        </w:tc>
      </w:tr>
    </w:tbl>
    <w:tbl>
      <w:tblPr>
        <w:tblStyle w:val="TableGrid"/>
        <w:tblW w:w="9606" w:type="dxa"/>
        <w:tblLook w:val="04A0" w:firstRow="1" w:lastRow="0" w:firstColumn="1" w:lastColumn="0" w:noHBand="0" w:noVBand="1"/>
      </w:tblPr>
      <w:tblGrid>
        <w:gridCol w:w="9606"/>
      </w:tblGrid>
      <w:tr w:rsidR="000873C9" w:rsidRPr="00437940" w:rsidTr="000279C7">
        <w:tc>
          <w:tcPr>
            <w:tcW w:w="9606" w:type="dxa"/>
            <w:shd w:val="clear" w:color="auto" w:fill="0070C0"/>
          </w:tcPr>
          <w:tbl>
            <w:tblPr>
              <w:tblStyle w:val="TableGrid"/>
              <w:tblW w:w="9351" w:type="dxa"/>
              <w:tblLook w:val="04A0" w:firstRow="1" w:lastRow="0" w:firstColumn="1" w:lastColumn="0" w:noHBand="0" w:noVBand="1"/>
            </w:tblPr>
            <w:tblGrid>
              <w:gridCol w:w="5098"/>
              <w:gridCol w:w="4253"/>
            </w:tblGrid>
            <w:tr w:rsidR="000873C9" w:rsidRPr="008E4581" w:rsidTr="000279C7">
              <w:trPr>
                <w:trHeight w:val="307"/>
              </w:trPr>
              <w:tc>
                <w:tcPr>
                  <w:tcW w:w="5098" w:type="dxa"/>
                  <w:shd w:val="clear" w:color="auto" w:fill="0070C0"/>
                </w:tcPr>
                <w:p w:rsidR="000873C9" w:rsidRPr="008E4581" w:rsidRDefault="000873C9" w:rsidP="00C46F58">
                  <w:pPr>
                    <w:rPr>
                      <w:color w:val="FFFFFF" w:themeColor="background1"/>
                      <w:sz w:val="24"/>
                      <w:szCs w:val="24"/>
                    </w:rPr>
                  </w:pPr>
                  <w:r>
                    <w:rPr>
                      <w:color w:val="FFFFFF" w:themeColor="background1"/>
                      <w:sz w:val="24"/>
                      <w:szCs w:val="24"/>
                    </w:rPr>
                    <w:t>Pupil Premium Grant Due 2015/16</w:t>
                  </w:r>
                </w:p>
              </w:tc>
              <w:tc>
                <w:tcPr>
                  <w:tcW w:w="4253" w:type="dxa"/>
                  <w:shd w:val="clear" w:color="auto" w:fill="0070C0"/>
                </w:tcPr>
                <w:p w:rsidR="000873C9" w:rsidRDefault="006E4DB7" w:rsidP="00C46F58">
                  <w:pPr>
                    <w:rPr>
                      <w:sz w:val="24"/>
                      <w:szCs w:val="24"/>
                    </w:rPr>
                  </w:pPr>
                  <w:r>
                    <w:rPr>
                      <w:sz w:val="24"/>
                      <w:szCs w:val="24"/>
                    </w:rPr>
                    <w:t xml:space="preserve">                                                                   </w:t>
                  </w:r>
                </w:p>
              </w:tc>
            </w:tr>
            <w:tr w:rsidR="000873C9" w:rsidRPr="008E4581" w:rsidTr="000279C7">
              <w:trPr>
                <w:trHeight w:val="307"/>
              </w:trPr>
              <w:tc>
                <w:tcPr>
                  <w:tcW w:w="5098" w:type="dxa"/>
                  <w:shd w:val="clear" w:color="auto" w:fill="0070C0"/>
                </w:tcPr>
                <w:p w:rsidR="000873C9" w:rsidRPr="008E4581" w:rsidRDefault="000873C9" w:rsidP="00C46F58">
                  <w:pPr>
                    <w:rPr>
                      <w:color w:val="FFFFFF" w:themeColor="background1"/>
                      <w:sz w:val="24"/>
                      <w:szCs w:val="24"/>
                    </w:rPr>
                  </w:pPr>
                  <w:r>
                    <w:rPr>
                      <w:color w:val="FFFFFF" w:themeColor="background1"/>
                      <w:sz w:val="24"/>
                      <w:szCs w:val="24"/>
                    </w:rPr>
                    <w:t>Number</w:t>
                  </w:r>
                  <w:r w:rsidRPr="008E4581">
                    <w:rPr>
                      <w:color w:val="FFFFFF" w:themeColor="background1"/>
                      <w:sz w:val="24"/>
                      <w:szCs w:val="24"/>
                    </w:rPr>
                    <w:t xml:space="preserve"> of FSM in school</w:t>
                  </w:r>
                </w:p>
              </w:tc>
              <w:tc>
                <w:tcPr>
                  <w:tcW w:w="4253" w:type="dxa"/>
                  <w:shd w:val="clear" w:color="auto" w:fill="FFFFFF" w:themeFill="background1"/>
                </w:tcPr>
                <w:p w:rsidR="000873C9" w:rsidRPr="008E4581" w:rsidRDefault="006E4DB7" w:rsidP="00C46F58">
                  <w:pPr>
                    <w:rPr>
                      <w:sz w:val="24"/>
                      <w:szCs w:val="24"/>
                    </w:rPr>
                  </w:pPr>
                  <w:r>
                    <w:rPr>
                      <w:sz w:val="24"/>
                      <w:szCs w:val="24"/>
                    </w:rPr>
                    <w:t>31 (October C</w:t>
                  </w:r>
                  <w:r w:rsidR="000873C9">
                    <w:rPr>
                      <w:sz w:val="24"/>
                      <w:szCs w:val="24"/>
                    </w:rPr>
                    <w:t>ensus</w:t>
                  </w:r>
                  <w:r>
                    <w:rPr>
                      <w:sz w:val="24"/>
                      <w:szCs w:val="24"/>
                    </w:rPr>
                    <w:t xml:space="preserve"> Day</w:t>
                  </w:r>
                  <w:r w:rsidR="000873C9">
                    <w:rPr>
                      <w:sz w:val="24"/>
                      <w:szCs w:val="24"/>
                    </w:rPr>
                    <w:t>)</w:t>
                  </w:r>
                </w:p>
              </w:tc>
            </w:tr>
            <w:tr w:rsidR="000873C9" w:rsidRPr="008E4581" w:rsidTr="000279C7">
              <w:trPr>
                <w:trHeight w:val="324"/>
              </w:trPr>
              <w:tc>
                <w:tcPr>
                  <w:tcW w:w="5098" w:type="dxa"/>
                  <w:shd w:val="clear" w:color="auto" w:fill="0070C0"/>
                </w:tcPr>
                <w:p w:rsidR="000873C9" w:rsidRPr="008E4581" w:rsidRDefault="000873C9" w:rsidP="00C46F58">
                  <w:pPr>
                    <w:rPr>
                      <w:color w:val="FFFFFF" w:themeColor="background1"/>
                      <w:sz w:val="24"/>
                      <w:szCs w:val="24"/>
                    </w:rPr>
                  </w:pPr>
                  <w:r w:rsidRPr="008E4581">
                    <w:rPr>
                      <w:color w:val="FFFFFF" w:themeColor="background1"/>
                      <w:sz w:val="24"/>
                      <w:szCs w:val="24"/>
                    </w:rPr>
                    <w:t>Total number of children eligible for PPG</w:t>
                  </w:r>
                </w:p>
              </w:tc>
              <w:tc>
                <w:tcPr>
                  <w:tcW w:w="4253" w:type="dxa"/>
                  <w:shd w:val="clear" w:color="auto" w:fill="FFFFFF" w:themeFill="background1"/>
                </w:tcPr>
                <w:p w:rsidR="000873C9" w:rsidRPr="008E4581" w:rsidRDefault="000873C9" w:rsidP="00C46F58">
                  <w:pPr>
                    <w:rPr>
                      <w:sz w:val="24"/>
                      <w:szCs w:val="24"/>
                    </w:rPr>
                  </w:pPr>
                  <w:r>
                    <w:rPr>
                      <w:sz w:val="24"/>
                      <w:szCs w:val="24"/>
                    </w:rPr>
                    <w:t>49</w:t>
                  </w:r>
                  <w:r w:rsidR="006E4DB7">
                    <w:rPr>
                      <w:sz w:val="24"/>
                      <w:szCs w:val="24"/>
                    </w:rPr>
                    <w:t xml:space="preserve"> (26</w:t>
                  </w:r>
                  <w:r>
                    <w:rPr>
                      <w:sz w:val="24"/>
                      <w:szCs w:val="24"/>
                    </w:rPr>
                    <w:t>%)</w:t>
                  </w:r>
                </w:p>
              </w:tc>
            </w:tr>
            <w:tr w:rsidR="000873C9" w:rsidRPr="008E4581" w:rsidTr="000279C7">
              <w:trPr>
                <w:trHeight w:val="307"/>
              </w:trPr>
              <w:tc>
                <w:tcPr>
                  <w:tcW w:w="5098" w:type="dxa"/>
                  <w:shd w:val="clear" w:color="auto" w:fill="0070C0"/>
                </w:tcPr>
                <w:p w:rsidR="000873C9" w:rsidRPr="008E4581" w:rsidRDefault="000873C9" w:rsidP="00C46F58">
                  <w:pPr>
                    <w:rPr>
                      <w:color w:val="FFFFFF" w:themeColor="background1"/>
                      <w:sz w:val="24"/>
                      <w:szCs w:val="24"/>
                    </w:rPr>
                  </w:pPr>
                  <w:r w:rsidRPr="008E4581">
                    <w:rPr>
                      <w:color w:val="FFFFFF" w:themeColor="background1"/>
                      <w:sz w:val="24"/>
                      <w:szCs w:val="24"/>
                    </w:rPr>
                    <w:t>Amount of PPG received per pupil</w:t>
                  </w:r>
                </w:p>
              </w:tc>
              <w:tc>
                <w:tcPr>
                  <w:tcW w:w="4253" w:type="dxa"/>
                  <w:shd w:val="clear" w:color="auto" w:fill="FFFFFF" w:themeFill="background1"/>
                </w:tcPr>
                <w:p w:rsidR="000873C9" w:rsidRPr="008E4581" w:rsidRDefault="000873C9" w:rsidP="00C46F58">
                  <w:pPr>
                    <w:rPr>
                      <w:sz w:val="24"/>
                      <w:szCs w:val="24"/>
                    </w:rPr>
                  </w:pPr>
                  <w:r>
                    <w:rPr>
                      <w:sz w:val="24"/>
                      <w:szCs w:val="24"/>
                    </w:rPr>
                    <w:t>£1320</w:t>
                  </w:r>
                </w:p>
              </w:tc>
            </w:tr>
            <w:tr w:rsidR="000873C9" w:rsidRPr="008E4581" w:rsidTr="00E347FE">
              <w:trPr>
                <w:trHeight w:val="337"/>
              </w:trPr>
              <w:tc>
                <w:tcPr>
                  <w:tcW w:w="5098" w:type="dxa"/>
                  <w:shd w:val="clear" w:color="auto" w:fill="0070C0"/>
                </w:tcPr>
                <w:p w:rsidR="000873C9" w:rsidRPr="008E4581" w:rsidRDefault="000873C9" w:rsidP="00C46F58">
                  <w:pPr>
                    <w:rPr>
                      <w:color w:val="FFFFFF" w:themeColor="background1"/>
                      <w:sz w:val="24"/>
                      <w:szCs w:val="24"/>
                    </w:rPr>
                  </w:pPr>
                  <w:r>
                    <w:rPr>
                      <w:color w:val="FFFFFF" w:themeColor="background1"/>
                      <w:sz w:val="24"/>
                      <w:szCs w:val="24"/>
                    </w:rPr>
                    <w:t>Total number of children eligible for service PPG</w:t>
                  </w:r>
                </w:p>
              </w:tc>
              <w:tc>
                <w:tcPr>
                  <w:tcW w:w="4253" w:type="dxa"/>
                  <w:shd w:val="clear" w:color="auto" w:fill="FFFFFF" w:themeFill="background1"/>
                </w:tcPr>
                <w:p w:rsidR="000873C9" w:rsidRDefault="000873C9" w:rsidP="00C46F58">
                  <w:pPr>
                    <w:rPr>
                      <w:sz w:val="24"/>
                      <w:szCs w:val="24"/>
                    </w:rPr>
                  </w:pPr>
                  <w:r>
                    <w:rPr>
                      <w:sz w:val="24"/>
                      <w:szCs w:val="24"/>
                    </w:rPr>
                    <w:t>1</w:t>
                  </w:r>
                </w:p>
              </w:tc>
            </w:tr>
            <w:tr w:rsidR="000873C9" w:rsidRPr="008E4581" w:rsidTr="000279C7">
              <w:trPr>
                <w:trHeight w:val="615"/>
              </w:trPr>
              <w:tc>
                <w:tcPr>
                  <w:tcW w:w="5098" w:type="dxa"/>
                  <w:shd w:val="clear" w:color="auto" w:fill="0070C0"/>
                </w:tcPr>
                <w:p w:rsidR="000873C9" w:rsidRPr="008E4581" w:rsidRDefault="000873C9" w:rsidP="00C46F58">
                  <w:pPr>
                    <w:rPr>
                      <w:color w:val="FFFFFF" w:themeColor="background1"/>
                      <w:sz w:val="24"/>
                      <w:szCs w:val="24"/>
                    </w:rPr>
                  </w:pPr>
                  <w:r>
                    <w:rPr>
                      <w:color w:val="FFFFFF" w:themeColor="background1"/>
                      <w:sz w:val="24"/>
                      <w:szCs w:val="24"/>
                    </w:rPr>
                    <w:t>Total number of children eligible for post-LAC PPG</w:t>
                  </w:r>
                </w:p>
              </w:tc>
              <w:tc>
                <w:tcPr>
                  <w:tcW w:w="4253" w:type="dxa"/>
                  <w:shd w:val="clear" w:color="auto" w:fill="FFFFFF" w:themeFill="background1"/>
                </w:tcPr>
                <w:p w:rsidR="000873C9" w:rsidRDefault="000873C9" w:rsidP="00C46F58">
                  <w:pPr>
                    <w:rPr>
                      <w:sz w:val="24"/>
                      <w:szCs w:val="24"/>
                    </w:rPr>
                  </w:pPr>
                  <w:r>
                    <w:rPr>
                      <w:sz w:val="24"/>
                      <w:szCs w:val="24"/>
                    </w:rPr>
                    <w:t>3</w:t>
                  </w:r>
                </w:p>
              </w:tc>
            </w:tr>
            <w:tr w:rsidR="000873C9" w:rsidRPr="008E4581" w:rsidTr="000279C7">
              <w:trPr>
                <w:trHeight w:val="324"/>
              </w:trPr>
              <w:tc>
                <w:tcPr>
                  <w:tcW w:w="5098" w:type="dxa"/>
                  <w:shd w:val="clear" w:color="auto" w:fill="0070C0"/>
                </w:tcPr>
                <w:p w:rsidR="000873C9" w:rsidRPr="008E4581" w:rsidRDefault="000873C9" w:rsidP="00C46F58">
                  <w:pPr>
                    <w:rPr>
                      <w:color w:val="FFFFFF" w:themeColor="background1"/>
                      <w:sz w:val="24"/>
                      <w:szCs w:val="24"/>
                    </w:rPr>
                  </w:pPr>
                  <w:r>
                    <w:rPr>
                      <w:color w:val="FFFFFF" w:themeColor="background1"/>
                      <w:sz w:val="24"/>
                      <w:szCs w:val="24"/>
                    </w:rPr>
                    <w:t>Total amount of PPG receivable</w:t>
                  </w:r>
                </w:p>
              </w:tc>
              <w:tc>
                <w:tcPr>
                  <w:tcW w:w="4253" w:type="dxa"/>
                  <w:shd w:val="clear" w:color="auto" w:fill="FFFFFF" w:themeFill="background1"/>
                </w:tcPr>
                <w:p w:rsidR="000873C9" w:rsidRPr="008E4581" w:rsidRDefault="000873C9" w:rsidP="00C46F58">
                  <w:pPr>
                    <w:rPr>
                      <w:sz w:val="24"/>
                      <w:szCs w:val="24"/>
                    </w:rPr>
                  </w:pPr>
                  <w:r>
                    <w:rPr>
                      <w:sz w:val="24"/>
                      <w:szCs w:val="24"/>
                    </w:rPr>
                    <w:t>£70,680</w:t>
                  </w:r>
                </w:p>
              </w:tc>
            </w:tr>
          </w:tbl>
          <w:p w:rsidR="000873C9" w:rsidRDefault="000873C9" w:rsidP="00C46F58"/>
        </w:tc>
      </w:tr>
    </w:tbl>
    <w:p w:rsidR="00DD6CF4" w:rsidRPr="00D70778" w:rsidRDefault="00DD6CF4" w:rsidP="006E4DB7">
      <w:pPr>
        <w:rPr>
          <w:color w:val="0070C0"/>
          <w:sz w:val="28"/>
          <w:szCs w:val="28"/>
        </w:rPr>
      </w:pPr>
    </w:p>
    <w:sectPr w:rsidR="00DD6CF4" w:rsidRPr="00D707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C453F"/>
    <w:multiLevelType w:val="hybridMultilevel"/>
    <w:tmpl w:val="9916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B547FD"/>
    <w:multiLevelType w:val="hybridMultilevel"/>
    <w:tmpl w:val="FB54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4E1D6E"/>
    <w:multiLevelType w:val="hybridMultilevel"/>
    <w:tmpl w:val="78468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B46F1E"/>
    <w:multiLevelType w:val="hybridMultilevel"/>
    <w:tmpl w:val="35A2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E7723"/>
    <w:multiLevelType w:val="hybridMultilevel"/>
    <w:tmpl w:val="7F4A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0D1CF4"/>
    <w:multiLevelType w:val="hybridMultilevel"/>
    <w:tmpl w:val="D070F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620EB7"/>
    <w:multiLevelType w:val="hybridMultilevel"/>
    <w:tmpl w:val="5E1A8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715341"/>
    <w:multiLevelType w:val="hybridMultilevel"/>
    <w:tmpl w:val="51D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6A2741"/>
    <w:multiLevelType w:val="hybridMultilevel"/>
    <w:tmpl w:val="367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3"/>
  </w:num>
  <w:num w:numId="6">
    <w:abstractNumId w:val="4"/>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78"/>
    <w:rsid w:val="00022736"/>
    <w:rsid w:val="000279C7"/>
    <w:rsid w:val="00050142"/>
    <w:rsid w:val="00070F1C"/>
    <w:rsid w:val="00086B6F"/>
    <w:rsid w:val="000873C9"/>
    <w:rsid w:val="000F3667"/>
    <w:rsid w:val="00124E50"/>
    <w:rsid w:val="00136ADA"/>
    <w:rsid w:val="00156B94"/>
    <w:rsid w:val="002800FF"/>
    <w:rsid w:val="002C0D88"/>
    <w:rsid w:val="0037079D"/>
    <w:rsid w:val="00437940"/>
    <w:rsid w:val="0051123E"/>
    <w:rsid w:val="00530ACD"/>
    <w:rsid w:val="00675B85"/>
    <w:rsid w:val="0068317D"/>
    <w:rsid w:val="006E4DB7"/>
    <w:rsid w:val="00884489"/>
    <w:rsid w:val="009016CE"/>
    <w:rsid w:val="00AE77E2"/>
    <w:rsid w:val="00D267B3"/>
    <w:rsid w:val="00D70778"/>
    <w:rsid w:val="00DD6CF4"/>
    <w:rsid w:val="00E347FE"/>
    <w:rsid w:val="00E74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778"/>
    <w:rPr>
      <w:rFonts w:ascii="Tahoma" w:hAnsi="Tahoma" w:cs="Tahoma"/>
      <w:sz w:val="16"/>
      <w:szCs w:val="16"/>
    </w:rPr>
  </w:style>
  <w:style w:type="table" w:styleId="TableGrid">
    <w:name w:val="Table Grid"/>
    <w:basedOn w:val="TableNormal"/>
    <w:uiPriority w:val="59"/>
    <w:rsid w:val="00D70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D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778"/>
    <w:rPr>
      <w:rFonts w:ascii="Tahoma" w:hAnsi="Tahoma" w:cs="Tahoma"/>
      <w:sz w:val="16"/>
      <w:szCs w:val="16"/>
    </w:rPr>
  </w:style>
  <w:style w:type="table" w:styleId="TableGrid">
    <w:name w:val="Table Grid"/>
    <w:basedOn w:val="TableNormal"/>
    <w:uiPriority w:val="59"/>
    <w:rsid w:val="00D70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5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KS1</a:t>
            </a:r>
            <a:r>
              <a:rPr lang="en-US" baseline="0"/>
              <a:t> % reaching L2b threshold</a:t>
            </a:r>
            <a:endParaRPr lang="en-US"/>
          </a:p>
        </c:rich>
      </c:tx>
      <c:overlay val="0"/>
    </c:title>
    <c:autoTitleDeleted val="0"/>
    <c:plotArea>
      <c:layout/>
      <c:barChart>
        <c:barDir val="col"/>
        <c:grouping val="clustered"/>
        <c:varyColors val="0"/>
        <c:ser>
          <c:idx val="0"/>
          <c:order val="0"/>
          <c:tx>
            <c:strRef>
              <c:f>'KS1 Att % reaching thresolds'!$N$3</c:f>
              <c:strCache>
                <c:ptCount val="1"/>
                <c:pt idx="0">
                  <c:v>School</c:v>
                </c:pt>
              </c:strCache>
            </c:strRef>
          </c:tx>
          <c:invertIfNegative val="0"/>
          <c:dLbls>
            <c:showLegendKey val="0"/>
            <c:showVal val="1"/>
            <c:showCatName val="0"/>
            <c:showSerName val="0"/>
            <c:showPercent val="0"/>
            <c:showBubbleSize val="0"/>
            <c:showLeaderLines val="0"/>
          </c:dLbls>
          <c:cat>
            <c:strRef>
              <c:f>'KS1 Att % reaching thresolds'!$M$4:$M$6</c:f>
              <c:strCache>
                <c:ptCount val="3"/>
                <c:pt idx="0">
                  <c:v>Reading L2b</c:v>
                </c:pt>
                <c:pt idx="1">
                  <c:v>Writing L2b</c:v>
                </c:pt>
                <c:pt idx="2">
                  <c:v>Maths L2b</c:v>
                </c:pt>
              </c:strCache>
            </c:strRef>
          </c:cat>
          <c:val>
            <c:numRef>
              <c:f>'KS1 Att % reaching thresolds'!$N$4:$N$6</c:f>
              <c:numCache>
                <c:formatCode>General</c:formatCode>
                <c:ptCount val="3"/>
                <c:pt idx="0">
                  <c:v>100</c:v>
                </c:pt>
                <c:pt idx="1">
                  <c:v>80</c:v>
                </c:pt>
                <c:pt idx="2">
                  <c:v>83</c:v>
                </c:pt>
              </c:numCache>
            </c:numRef>
          </c:val>
        </c:ser>
        <c:ser>
          <c:idx val="1"/>
          <c:order val="1"/>
          <c:tx>
            <c:strRef>
              <c:f>'KS1 Att % reaching thresolds'!$O$3</c:f>
              <c:strCache>
                <c:ptCount val="1"/>
                <c:pt idx="0">
                  <c:v>Disadvantaged</c:v>
                </c:pt>
              </c:strCache>
            </c:strRef>
          </c:tx>
          <c:invertIfNegative val="0"/>
          <c:dLbls>
            <c:showLegendKey val="0"/>
            <c:showVal val="1"/>
            <c:showCatName val="0"/>
            <c:showSerName val="0"/>
            <c:showPercent val="0"/>
            <c:showBubbleSize val="0"/>
            <c:showLeaderLines val="0"/>
          </c:dLbls>
          <c:cat>
            <c:strRef>
              <c:f>'KS1 Att % reaching thresolds'!$M$4:$M$6</c:f>
              <c:strCache>
                <c:ptCount val="3"/>
                <c:pt idx="0">
                  <c:v>Reading L2b</c:v>
                </c:pt>
                <c:pt idx="1">
                  <c:v>Writing L2b</c:v>
                </c:pt>
                <c:pt idx="2">
                  <c:v>Maths L2b</c:v>
                </c:pt>
              </c:strCache>
            </c:strRef>
          </c:cat>
          <c:val>
            <c:numRef>
              <c:f>'KS1 Att % reaching thresolds'!$O$4:$O$6</c:f>
              <c:numCache>
                <c:formatCode>General</c:formatCode>
                <c:ptCount val="3"/>
                <c:pt idx="0">
                  <c:v>100</c:v>
                </c:pt>
                <c:pt idx="1">
                  <c:v>55</c:v>
                </c:pt>
                <c:pt idx="2">
                  <c:v>82</c:v>
                </c:pt>
              </c:numCache>
            </c:numRef>
          </c:val>
        </c:ser>
        <c:ser>
          <c:idx val="2"/>
          <c:order val="2"/>
          <c:tx>
            <c:strRef>
              <c:f>'KS1 Att % reaching thresolds'!$P$3</c:f>
              <c:strCache>
                <c:ptCount val="1"/>
                <c:pt idx="0">
                  <c:v>National (14)</c:v>
                </c:pt>
              </c:strCache>
            </c:strRef>
          </c:tx>
          <c:invertIfNegative val="0"/>
          <c:dLbls>
            <c:showLegendKey val="0"/>
            <c:showVal val="1"/>
            <c:showCatName val="0"/>
            <c:showSerName val="0"/>
            <c:showPercent val="0"/>
            <c:showBubbleSize val="0"/>
            <c:showLeaderLines val="0"/>
          </c:dLbls>
          <c:cat>
            <c:strRef>
              <c:f>'KS1 Att % reaching thresolds'!$M$4:$M$6</c:f>
              <c:strCache>
                <c:ptCount val="3"/>
                <c:pt idx="0">
                  <c:v>Reading L2b</c:v>
                </c:pt>
                <c:pt idx="1">
                  <c:v>Writing L2b</c:v>
                </c:pt>
                <c:pt idx="2">
                  <c:v>Maths L2b</c:v>
                </c:pt>
              </c:strCache>
            </c:strRef>
          </c:cat>
          <c:val>
            <c:numRef>
              <c:f>'KS1 Att % reaching thresolds'!$P$4:$P$6</c:f>
              <c:numCache>
                <c:formatCode>General</c:formatCode>
                <c:ptCount val="3"/>
                <c:pt idx="0">
                  <c:v>81</c:v>
                </c:pt>
                <c:pt idx="1">
                  <c:v>70</c:v>
                </c:pt>
                <c:pt idx="2">
                  <c:v>80</c:v>
                </c:pt>
              </c:numCache>
            </c:numRef>
          </c:val>
        </c:ser>
        <c:dLbls>
          <c:showLegendKey val="0"/>
          <c:showVal val="0"/>
          <c:showCatName val="0"/>
          <c:showSerName val="0"/>
          <c:showPercent val="0"/>
          <c:showBubbleSize val="0"/>
        </c:dLbls>
        <c:gapWidth val="75"/>
        <c:overlap val="-25"/>
        <c:axId val="7897856"/>
        <c:axId val="7899392"/>
      </c:barChart>
      <c:catAx>
        <c:axId val="7897856"/>
        <c:scaling>
          <c:orientation val="minMax"/>
        </c:scaling>
        <c:delete val="0"/>
        <c:axPos val="b"/>
        <c:majorTickMark val="none"/>
        <c:minorTickMark val="none"/>
        <c:tickLblPos val="nextTo"/>
        <c:crossAx val="7899392"/>
        <c:crosses val="autoZero"/>
        <c:auto val="1"/>
        <c:lblAlgn val="ctr"/>
        <c:lblOffset val="100"/>
        <c:noMultiLvlLbl val="0"/>
      </c:catAx>
      <c:valAx>
        <c:axId val="7899392"/>
        <c:scaling>
          <c:orientation val="minMax"/>
          <c:max val="100"/>
        </c:scaling>
        <c:delete val="0"/>
        <c:axPos val="l"/>
        <c:majorGridlines/>
        <c:numFmt formatCode="General" sourceLinked="1"/>
        <c:majorTickMark val="none"/>
        <c:minorTickMark val="none"/>
        <c:tickLblPos val="nextTo"/>
        <c:spPr>
          <a:ln w="9525">
            <a:noFill/>
          </a:ln>
        </c:spPr>
        <c:crossAx val="7897856"/>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Y1 Phonics - % meeting standard 2015</a:t>
            </a:r>
            <a:r>
              <a:rPr lang="en-US" sz="1200" baseline="0"/>
              <a:t> compared to National (2014)</a:t>
            </a:r>
            <a:endParaRPr lang="en-US" sz="1200"/>
          </a:p>
        </c:rich>
      </c:tx>
      <c:overlay val="0"/>
    </c:title>
    <c:autoTitleDeleted val="0"/>
    <c:plotArea>
      <c:layout/>
      <c:barChart>
        <c:barDir val="col"/>
        <c:grouping val="clustered"/>
        <c:varyColors val="0"/>
        <c:ser>
          <c:idx val="0"/>
          <c:order val="0"/>
          <c:tx>
            <c:strRef>
              <c:f>'Y1 Ph - % meeting standard'!$C$2</c:f>
              <c:strCache>
                <c:ptCount val="1"/>
                <c:pt idx="0">
                  <c:v>School</c:v>
                </c:pt>
              </c:strCache>
            </c:strRef>
          </c:tx>
          <c:invertIfNegative val="0"/>
          <c:dLbls>
            <c:txPr>
              <a:bodyPr/>
              <a:lstStyle/>
              <a:p>
                <a:pPr>
                  <a:defRPr b="1"/>
                </a:pPr>
                <a:endParaRPr lang="en-US"/>
              </a:p>
            </c:txPr>
            <c:dLblPos val="inEnd"/>
            <c:showLegendKey val="0"/>
            <c:showVal val="1"/>
            <c:showCatName val="0"/>
            <c:showSerName val="0"/>
            <c:showPercent val="0"/>
            <c:showBubbleSize val="0"/>
            <c:showLeaderLines val="0"/>
          </c:dLbls>
          <c:cat>
            <c:strRef>
              <c:f>'Y1 Ph - % meeting standard'!$B$3:$B$7</c:f>
              <c:strCache>
                <c:ptCount val="5"/>
                <c:pt idx="0">
                  <c:v>All</c:v>
                </c:pt>
                <c:pt idx="1">
                  <c:v>Boys</c:v>
                </c:pt>
                <c:pt idx="2">
                  <c:v>Girls</c:v>
                </c:pt>
                <c:pt idx="3">
                  <c:v>Disadvantaged </c:v>
                </c:pt>
                <c:pt idx="4">
                  <c:v>Others</c:v>
                </c:pt>
              </c:strCache>
            </c:strRef>
          </c:cat>
          <c:val>
            <c:numRef>
              <c:f>'Y1 Ph - % meeting standard'!$C$3:$C$7</c:f>
              <c:numCache>
                <c:formatCode>General</c:formatCode>
                <c:ptCount val="5"/>
                <c:pt idx="0">
                  <c:v>93</c:v>
                </c:pt>
                <c:pt idx="1">
                  <c:v>92</c:v>
                </c:pt>
                <c:pt idx="2">
                  <c:v>94</c:v>
                </c:pt>
                <c:pt idx="3">
                  <c:v>83</c:v>
                </c:pt>
                <c:pt idx="4">
                  <c:v>97</c:v>
                </c:pt>
              </c:numCache>
            </c:numRef>
          </c:val>
        </c:ser>
        <c:ser>
          <c:idx val="1"/>
          <c:order val="1"/>
          <c:tx>
            <c:strRef>
              <c:f>'Y1 Ph - % meeting standard'!$D$2</c:f>
              <c:strCache>
                <c:ptCount val="1"/>
                <c:pt idx="0">
                  <c:v>National (14)</c:v>
                </c:pt>
              </c:strCache>
            </c:strRef>
          </c:tx>
          <c:invertIfNegative val="0"/>
          <c:dLbls>
            <c:txPr>
              <a:bodyPr/>
              <a:lstStyle/>
              <a:p>
                <a:pPr>
                  <a:defRPr b="1"/>
                </a:pPr>
                <a:endParaRPr lang="en-US"/>
              </a:p>
            </c:txPr>
            <c:dLblPos val="inEnd"/>
            <c:showLegendKey val="0"/>
            <c:showVal val="1"/>
            <c:showCatName val="0"/>
            <c:showSerName val="0"/>
            <c:showPercent val="0"/>
            <c:showBubbleSize val="0"/>
            <c:showLeaderLines val="0"/>
          </c:dLbls>
          <c:cat>
            <c:strRef>
              <c:f>'Y1 Ph - % meeting standard'!$B$3:$B$7</c:f>
              <c:strCache>
                <c:ptCount val="5"/>
                <c:pt idx="0">
                  <c:v>All</c:v>
                </c:pt>
                <c:pt idx="1">
                  <c:v>Boys</c:v>
                </c:pt>
                <c:pt idx="2">
                  <c:v>Girls</c:v>
                </c:pt>
                <c:pt idx="3">
                  <c:v>Disadvantaged </c:v>
                </c:pt>
                <c:pt idx="4">
                  <c:v>Others</c:v>
                </c:pt>
              </c:strCache>
            </c:strRef>
          </c:cat>
          <c:val>
            <c:numRef>
              <c:f>'Y1 Ph - % meeting standard'!$D$3:$D$7</c:f>
              <c:numCache>
                <c:formatCode>General</c:formatCode>
                <c:ptCount val="5"/>
                <c:pt idx="0">
                  <c:v>74</c:v>
                </c:pt>
                <c:pt idx="1">
                  <c:v>70</c:v>
                </c:pt>
                <c:pt idx="2">
                  <c:v>78</c:v>
                </c:pt>
                <c:pt idx="3">
                  <c:v>63</c:v>
                </c:pt>
                <c:pt idx="4">
                  <c:v>78</c:v>
                </c:pt>
              </c:numCache>
            </c:numRef>
          </c:val>
        </c:ser>
        <c:dLbls>
          <c:dLblPos val="inEnd"/>
          <c:showLegendKey val="0"/>
          <c:showVal val="1"/>
          <c:showCatName val="0"/>
          <c:showSerName val="0"/>
          <c:showPercent val="0"/>
          <c:showBubbleSize val="0"/>
        </c:dLbls>
        <c:gapWidth val="150"/>
        <c:axId val="36139008"/>
        <c:axId val="36140544"/>
      </c:barChart>
      <c:catAx>
        <c:axId val="36139008"/>
        <c:scaling>
          <c:orientation val="minMax"/>
        </c:scaling>
        <c:delete val="0"/>
        <c:axPos val="b"/>
        <c:majorTickMark val="out"/>
        <c:minorTickMark val="none"/>
        <c:tickLblPos val="nextTo"/>
        <c:crossAx val="36140544"/>
        <c:crosses val="autoZero"/>
        <c:auto val="1"/>
        <c:lblAlgn val="ctr"/>
        <c:lblOffset val="100"/>
        <c:noMultiLvlLbl val="0"/>
      </c:catAx>
      <c:valAx>
        <c:axId val="36140544"/>
        <c:scaling>
          <c:orientation val="minMax"/>
        </c:scaling>
        <c:delete val="0"/>
        <c:axPos val="l"/>
        <c:majorGridlines/>
        <c:numFmt formatCode="General" sourceLinked="1"/>
        <c:majorTickMark val="out"/>
        <c:minorTickMark val="none"/>
        <c:tickLblPos val="nextTo"/>
        <c:crossAx val="3613900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Gunning</dc:creator>
  <cp:lastModifiedBy>Louise Potter</cp:lastModifiedBy>
  <cp:revision>2</cp:revision>
  <cp:lastPrinted>2014-03-13T15:01:00Z</cp:lastPrinted>
  <dcterms:created xsi:type="dcterms:W3CDTF">2016-01-28T09:15:00Z</dcterms:created>
  <dcterms:modified xsi:type="dcterms:W3CDTF">2016-01-28T09:15:00Z</dcterms:modified>
</cp:coreProperties>
</file>